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2FD" w14:textId="42580EDB" w:rsidR="1A680FFF" w:rsidRDefault="1A680FFF" w:rsidP="71A8A77F">
      <w:pPr>
        <w:jc w:val="both"/>
      </w:pPr>
      <w:r>
        <w:rPr>
          <w:noProof/>
        </w:rPr>
        <w:drawing>
          <wp:inline distT="0" distB="0" distL="0" distR="0" wp14:anchorId="229A454D" wp14:editId="2505C5F1">
            <wp:extent cx="5753098" cy="714375"/>
            <wp:effectExtent l="0" t="0" r="0" b="0"/>
            <wp:docPr id="742409171" name="Obraz 74240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A6530" w14:textId="06D52E08" w:rsidR="71A8A77F" w:rsidRDefault="71A8A77F" w:rsidP="71A8A77F">
      <w:pPr>
        <w:jc w:val="both"/>
        <w:rPr>
          <w:b/>
          <w:bCs/>
          <w:sz w:val="24"/>
          <w:szCs w:val="24"/>
        </w:rPr>
      </w:pPr>
    </w:p>
    <w:p w14:paraId="182845F9" w14:textId="14FAA25B" w:rsidR="00914238" w:rsidRPr="00B144D3" w:rsidRDefault="00EC6B9C" w:rsidP="543E6AB0">
      <w:pPr>
        <w:jc w:val="both"/>
        <w:rPr>
          <w:b/>
          <w:bCs/>
          <w:sz w:val="24"/>
          <w:szCs w:val="24"/>
        </w:rPr>
      </w:pPr>
      <w:r w:rsidRPr="543E6AB0">
        <w:rPr>
          <w:b/>
          <w:bCs/>
          <w:sz w:val="24"/>
          <w:szCs w:val="24"/>
        </w:rPr>
        <w:t xml:space="preserve">Indykatywny wykaz wydatków kwalifikowalnych i niekwalifikowalnych w ramach kosztów zarządzania </w:t>
      </w:r>
      <w:r w:rsidR="57841466" w:rsidRPr="543E6AB0">
        <w:rPr>
          <w:b/>
          <w:bCs/>
          <w:sz w:val="24"/>
          <w:szCs w:val="24"/>
        </w:rPr>
        <w:t xml:space="preserve">w </w:t>
      </w:r>
      <w:r w:rsidR="001F6567" w:rsidRPr="543E6AB0">
        <w:rPr>
          <w:b/>
          <w:bCs/>
          <w:sz w:val="24"/>
          <w:szCs w:val="24"/>
        </w:rPr>
        <w:t>projekt</w:t>
      </w:r>
      <w:r w:rsidR="39FE6B11" w:rsidRPr="543E6AB0">
        <w:rPr>
          <w:b/>
          <w:bCs/>
          <w:sz w:val="24"/>
          <w:szCs w:val="24"/>
        </w:rPr>
        <w:t>ach</w:t>
      </w:r>
      <w:r w:rsidR="001F6567" w:rsidRPr="543E6AB0">
        <w:rPr>
          <w:b/>
          <w:bCs/>
          <w:sz w:val="24"/>
          <w:szCs w:val="24"/>
        </w:rPr>
        <w:t xml:space="preserve"> </w:t>
      </w:r>
      <w:r w:rsidR="1BBEE9DF" w:rsidRPr="543E6AB0">
        <w:rPr>
          <w:b/>
          <w:bCs/>
          <w:sz w:val="24"/>
          <w:szCs w:val="24"/>
        </w:rPr>
        <w:t>Pols</w:t>
      </w:r>
      <w:r w:rsidR="001F6567" w:rsidRPr="543E6AB0">
        <w:rPr>
          <w:b/>
          <w:bCs/>
          <w:sz w:val="24"/>
          <w:szCs w:val="24"/>
        </w:rPr>
        <w:t>ko-Szwajcarskiego Programu Rozwoju Miast.</w:t>
      </w:r>
    </w:p>
    <w:p w14:paraId="581F4896" w14:textId="2B4630D7" w:rsidR="00A64B47" w:rsidRPr="00B144D3" w:rsidRDefault="00230936" w:rsidP="0083016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1. </w:t>
      </w:r>
      <w:r w:rsidR="0083016E" w:rsidRPr="00B144D3">
        <w:rPr>
          <w:rFonts w:cstheme="minorHAnsi"/>
          <w:b/>
          <w:bCs/>
          <w:sz w:val="24"/>
          <w:szCs w:val="24"/>
          <w:highlight w:val="lightGray"/>
        </w:rPr>
        <w:t>WYDATKI ZWIĄZANE Z INFORMACJĄ I PROMOCJĄ</w:t>
      </w:r>
    </w:p>
    <w:p w14:paraId="4F01E176" w14:textId="0244092A" w:rsidR="0083016E" w:rsidRPr="00B144D3" w:rsidRDefault="00230936" w:rsidP="0083016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1.1 </w:t>
      </w:r>
      <w:r w:rsidR="0083016E" w:rsidRPr="00B144D3">
        <w:rPr>
          <w:rFonts w:cstheme="minorHAnsi"/>
          <w:b/>
          <w:bCs/>
          <w:sz w:val="24"/>
          <w:szCs w:val="24"/>
        </w:rPr>
        <w:t>Wydatki kwalifikowalne</w:t>
      </w:r>
    </w:p>
    <w:p w14:paraId="6305D706" w14:textId="5483AE51" w:rsidR="0083016E" w:rsidRPr="00B144D3" w:rsidRDefault="0083016E" w:rsidP="6B0A1A4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6B0A1A49">
        <w:rPr>
          <w:sz w:val="24"/>
          <w:szCs w:val="24"/>
        </w:rPr>
        <w:t>Wydatki dotyczące</w:t>
      </w:r>
      <w:r w:rsidR="3194F6BD" w:rsidRPr="6B0A1A49">
        <w:rPr>
          <w:sz w:val="24"/>
          <w:szCs w:val="24"/>
        </w:rPr>
        <w:t xml:space="preserve"> publikacji</w:t>
      </w:r>
      <w:r w:rsidRPr="6B0A1A49">
        <w:rPr>
          <w:sz w:val="24"/>
          <w:szCs w:val="24"/>
        </w:rPr>
        <w:t xml:space="preserve"> ogłoszeń w mediach </w:t>
      </w:r>
      <w:r w:rsidR="4A15D729" w:rsidRPr="6B0A1A49">
        <w:rPr>
          <w:sz w:val="24"/>
          <w:szCs w:val="24"/>
        </w:rPr>
        <w:t xml:space="preserve">tradycyjnych </w:t>
      </w:r>
      <w:r w:rsidRPr="6B0A1A49">
        <w:rPr>
          <w:sz w:val="24"/>
          <w:szCs w:val="24"/>
        </w:rPr>
        <w:t>i elektronicznych</w:t>
      </w:r>
      <w:r w:rsidR="00B144D3" w:rsidRPr="6B0A1A49">
        <w:rPr>
          <w:sz w:val="24"/>
          <w:szCs w:val="24"/>
        </w:rPr>
        <w:t>;</w:t>
      </w:r>
    </w:p>
    <w:p w14:paraId="5A3075B8" w14:textId="1B554340" w:rsidR="0083016E" w:rsidRPr="00B144D3" w:rsidRDefault="0083016E" w:rsidP="6B0A1A4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6B0A1A49">
        <w:rPr>
          <w:sz w:val="24"/>
          <w:szCs w:val="24"/>
        </w:rPr>
        <w:t>Współpraca z mediami (np. realizacja programów, audycji telewizyjnych i radiowych oraz udział w nich, publikacje prasowe, konferencje prasowe, itp.)</w:t>
      </w:r>
      <w:r w:rsidR="00B144D3" w:rsidRPr="6B0A1A49">
        <w:rPr>
          <w:sz w:val="24"/>
          <w:szCs w:val="24"/>
        </w:rPr>
        <w:t>;</w:t>
      </w:r>
    </w:p>
    <w:p w14:paraId="1DF8EEDC" w14:textId="3101AF97" w:rsidR="00877BFB" w:rsidRPr="00B144D3" w:rsidRDefault="0083016E" w:rsidP="00877BF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Wydatki związane z organizacją i obsługą akcji i imprez promocyjnych</w:t>
      </w:r>
      <w:r w:rsidR="00877BFB" w:rsidRPr="00B144D3">
        <w:rPr>
          <w:rFonts w:cstheme="minorHAnsi"/>
          <w:sz w:val="24"/>
          <w:szCs w:val="24"/>
        </w:rPr>
        <w:t>, w tym o</w:t>
      </w:r>
      <w:r w:rsidR="007A7E65" w:rsidRPr="00B144D3">
        <w:rPr>
          <w:rFonts w:cstheme="minorHAnsi"/>
          <w:sz w:val="24"/>
          <w:szCs w:val="24"/>
        </w:rPr>
        <w:t>r</w:t>
      </w:r>
      <w:r w:rsidR="00877BFB" w:rsidRPr="00B144D3">
        <w:rPr>
          <w:rFonts w:cstheme="minorHAnsi"/>
          <w:sz w:val="24"/>
          <w:szCs w:val="24"/>
        </w:rPr>
        <w:t>ganizacja konferencji inauguracyjnej i zamykającej projekt</w:t>
      </w:r>
      <w:r w:rsidR="00B144D3" w:rsidRPr="00B144D3">
        <w:rPr>
          <w:rFonts w:cstheme="minorHAnsi"/>
          <w:sz w:val="24"/>
          <w:szCs w:val="24"/>
        </w:rPr>
        <w:t>;</w:t>
      </w:r>
    </w:p>
    <w:p w14:paraId="7099AD8B" w14:textId="28B9F652" w:rsidR="00A64B47" w:rsidRPr="00B144D3" w:rsidRDefault="0083016E" w:rsidP="0083016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 xml:space="preserve">Zakup wyposażenia pomocniczego niezbędnego do przeprowadzenia akcji promocyjnych (np. zakup systemów wystawienniczych, akcesoria do zabawy dla najmłodszych tj. kredki, bloki, </w:t>
      </w:r>
      <w:r w:rsidR="00A64B47" w:rsidRPr="00B144D3">
        <w:rPr>
          <w:rFonts w:cstheme="minorHAnsi"/>
          <w:sz w:val="24"/>
          <w:szCs w:val="24"/>
        </w:rPr>
        <w:t>itp.)</w:t>
      </w:r>
      <w:r w:rsidR="00B144D3" w:rsidRPr="00B144D3">
        <w:rPr>
          <w:rFonts w:cstheme="minorHAnsi"/>
          <w:sz w:val="24"/>
          <w:szCs w:val="24"/>
        </w:rPr>
        <w:t>;</w:t>
      </w:r>
    </w:p>
    <w:p w14:paraId="3C781E1F" w14:textId="012B5FB1" w:rsidR="00A64B47" w:rsidRPr="00B144D3" w:rsidRDefault="0083016E" w:rsidP="0083016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Zakup, opracowanie, druk, powielanie i dystrybucja publikacji oraz materiałów informacyjnych i promocyjnych</w:t>
      </w:r>
      <w:r w:rsidR="00B144D3" w:rsidRPr="00B144D3">
        <w:rPr>
          <w:rFonts w:cstheme="minorHAnsi"/>
          <w:sz w:val="24"/>
          <w:szCs w:val="24"/>
        </w:rPr>
        <w:t>;</w:t>
      </w:r>
    </w:p>
    <w:p w14:paraId="6B3E6943" w14:textId="7802A9BE" w:rsidR="00A64B47" w:rsidRPr="00B144D3" w:rsidRDefault="0083016E" w:rsidP="0083016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 xml:space="preserve">Przeprowadzenie badań opinii publicznej i badań </w:t>
      </w:r>
      <w:r w:rsidR="395403B8" w:rsidRPr="00B144D3">
        <w:rPr>
          <w:rFonts w:cstheme="minorHAnsi"/>
          <w:sz w:val="24"/>
          <w:szCs w:val="24"/>
        </w:rPr>
        <w:t xml:space="preserve">skuteczności </w:t>
      </w:r>
      <w:r w:rsidRPr="00B144D3">
        <w:rPr>
          <w:rFonts w:cstheme="minorHAnsi"/>
          <w:sz w:val="24"/>
          <w:szCs w:val="24"/>
        </w:rPr>
        <w:t>działań informacyjno-promocyjnych, monitoring mediów oraz mediów społecznościowych</w:t>
      </w:r>
      <w:r w:rsidR="009B0198" w:rsidRPr="00B144D3">
        <w:rPr>
          <w:rFonts w:cstheme="minorHAnsi"/>
          <w:sz w:val="24"/>
          <w:szCs w:val="24"/>
        </w:rPr>
        <w:t xml:space="preserve"> w związku z realizacją projektu</w:t>
      </w:r>
      <w:r w:rsidR="00B144D3" w:rsidRPr="00B144D3">
        <w:rPr>
          <w:rFonts w:cstheme="minorHAnsi"/>
          <w:sz w:val="24"/>
          <w:szCs w:val="24"/>
        </w:rPr>
        <w:t>;</w:t>
      </w:r>
    </w:p>
    <w:p w14:paraId="235419CF" w14:textId="081112BD" w:rsidR="00A64B47" w:rsidRPr="00B144D3" w:rsidRDefault="0083016E" w:rsidP="0083016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Budowa, modyfikacja, rozwój</w:t>
      </w:r>
      <w:r w:rsidR="5704517D" w:rsidRPr="00B144D3">
        <w:rPr>
          <w:rFonts w:cstheme="minorHAnsi"/>
          <w:sz w:val="24"/>
          <w:szCs w:val="24"/>
        </w:rPr>
        <w:t>,</w:t>
      </w:r>
      <w:r w:rsidRPr="00B144D3">
        <w:rPr>
          <w:rFonts w:cstheme="minorHAnsi"/>
          <w:sz w:val="24"/>
          <w:szCs w:val="24"/>
        </w:rPr>
        <w:t xml:space="preserve"> utrzymanie </w:t>
      </w:r>
      <w:r w:rsidR="12D75FF7" w:rsidRPr="00B144D3">
        <w:rPr>
          <w:rFonts w:cstheme="minorHAnsi"/>
          <w:sz w:val="24"/>
          <w:szCs w:val="24"/>
        </w:rPr>
        <w:t xml:space="preserve">i promocja </w:t>
      </w:r>
      <w:r w:rsidRPr="00B144D3">
        <w:rPr>
          <w:rFonts w:cstheme="minorHAnsi"/>
          <w:sz w:val="24"/>
          <w:szCs w:val="24"/>
        </w:rPr>
        <w:t>portali, stron internetowych i mediów społecznościowych (w tym zakup certyfikatów bezpieczeństwa) w celu informowania i promowania programu realizowanego w ramach Polsko-Szwajcarskiego Programu Rozwoju Miast</w:t>
      </w:r>
      <w:r w:rsidR="00B144D3" w:rsidRPr="00B144D3">
        <w:rPr>
          <w:rFonts w:cstheme="minorHAnsi"/>
          <w:sz w:val="24"/>
          <w:szCs w:val="24"/>
        </w:rPr>
        <w:t>;</w:t>
      </w:r>
    </w:p>
    <w:p w14:paraId="57871481" w14:textId="5AC336C9" w:rsidR="00A64B47" w:rsidRPr="00B144D3" w:rsidRDefault="26FB8C2B" w:rsidP="6B0A1A4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6B0A1A49">
        <w:rPr>
          <w:sz w:val="24"/>
          <w:szCs w:val="24"/>
        </w:rPr>
        <w:t>P</w:t>
      </w:r>
      <w:r w:rsidR="0083016E" w:rsidRPr="6B0A1A49">
        <w:rPr>
          <w:sz w:val="24"/>
          <w:szCs w:val="24"/>
        </w:rPr>
        <w:t xml:space="preserve">rowadzenie </w:t>
      </w:r>
      <w:r w:rsidR="3656C416" w:rsidRPr="6B0A1A49">
        <w:rPr>
          <w:sz w:val="24"/>
          <w:szCs w:val="24"/>
        </w:rPr>
        <w:t xml:space="preserve">działań </w:t>
      </w:r>
      <w:r w:rsidR="0083016E" w:rsidRPr="6B0A1A49">
        <w:rPr>
          <w:sz w:val="24"/>
          <w:szCs w:val="24"/>
        </w:rPr>
        <w:t>informacyjno-promocyjnych w mediach społecznościowych, zakup domen</w:t>
      </w:r>
      <w:r w:rsidR="00B144D3" w:rsidRPr="6B0A1A49">
        <w:rPr>
          <w:sz w:val="24"/>
          <w:szCs w:val="24"/>
        </w:rPr>
        <w:t>;</w:t>
      </w:r>
    </w:p>
    <w:p w14:paraId="15EC854A" w14:textId="79BE7C11" w:rsidR="17A2281F" w:rsidRPr="00B144D3" w:rsidRDefault="0083016E" w:rsidP="48CCD1A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Uruchomienie i utrzymanie infolinii i serwisów informacyjnych</w:t>
      </w:r>
      <w:r w:rsidR="009B0198" w:rsidRPr="00B144D3">
        <w:rPr>
          <w:rFonts w:cstheme="minorHAnsi"/>
          <w:sz w:val="24"/>
          <w:szCs w:val="24"/>
        </w:rPr>
        <w:t>, w związku z realizacją projektu</w:t>
      </w:r>
      <w:r w:rsidR="00B144D3" w:rsidRPr="00B144D3">
        <w:rPr>
          <w:rFonts w:cstheme="minorHAnsi"/>
          <w:sz w:val="24"/>
          <w:szCs w:val="24"/>
        </w:rPr>
        <w:t>.</w:t>
      </w:r>
    </w:p>
    <w:p w14:paraId="6E33A9B1" w14:textId="77777777" w:rsidR="0083016E" w:rsidRPr="00B144D3" w:rsidRDefault="0083016E" w:rsidP="00031380">
      <w:pPr>
        <w:jc w:val="both"/>
        <w:rPr>
          <w:rFonts w:cstheme="minorHAnsi"/>
          <w:b/>
          <w:bCs/>
          <w:sz w:val="24"/>
          <w:szCs w:val="24"/>
        </w:rPr>
      </w:pPr>
    </w:p>
    <w:p w14:paraId="3A6E68E4" w14:textId="793D669A" w:rsidR="00A64B47" w:rsidRPr="00B144D3" w:rsidRDefault="00230936" w:rsidP="0003138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2. WYDATKI ZWIĄZANE Z </w:t>
      </w:r>
      <w:r w:rsidR="00A77DAF" w:rsidRPr="00B144D3">
        <w:rPr>
          <w:rFonts w:cstheme="minorHAnsi"/>
          <w:b/>
          <w:bCs/>
          <w:sz w:val="24"/>
          <w:szCs w:val="24"/>
          <w:highlight w:val="lightGray"/>
        </w:rPr>
        <w:t>PERSONEL</w:t>
      </w:r>
      <w:r>
        <w:rPr>
          <w:rFonts w:cstheme="minorHAnsi"/>
          <w:b/>
          <w:bCs/>
          <w:sz w:val="24"/>
          <w:szCs w:val="24"/>
          <w:highlight w:val="lightGray"/>
        </w:rPr>
        <w:t>EM</w:t>
      </w:r>
      <w:r w:rsidR="00A77DAF" w:rsidRPr="00B144D3">
        <w:rPr>
          <w:rFonts w:cstheme="minorHAnsi"/>
          <w:b/>
          <w:bCs/>
          <w:sz w:val="24"/>
          <w:szCs w:val="24"/>
          <w:highlight w:val="lightGray"/>
        </w:rPr>
        <w:t xml:space="preserve"> PROJEKTU</w:t>
      </w:r>
      <w:r w:rsidR="00524CA5" w:rsidRPr="00B144D3">
        <w:rPr>
          <w:rFonts w:cstheme="minorHAnsi"/>
          <w:b/>
          <w:bCs/>
          <w:sz w:val="24"/>
          <w:szCs w:val="24"/>
        </w:rPr>
        <w:t xml:space="preserve"> </w:t>
      </w:r>
    </w:p>
    <w:p w14:paraId="31C93837" w14:textId="4935084E" w:rsidR="00A77DAF" w:rsidRPr="00B144D3" w:rsidRDefault="00230936" w:rsidP="0003138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2.1 </w:t>
      </w:r>
      <w:r w:rsidR="00A77DAF" w:rsidRPr="00B144D3">
        <w:rPr>
          <w:rFonts w:cstheme="minorHAnsi"/>
          <w:b/>
          <w:bCs/>
          <w:sz w:val="24"/>
          <w:szCs w:val="24"/>
        </w:rPr>
        <w:t>Wydatki kwalifikowalne</w:t>
      </w:r>
    </w:p>
    <w:p w14:paraId="2E1108D2" w14:textId="1BAA819A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Wynagrodzenie zasadnicze</w:t>
      </w:r>
      <w:r w:rsidR="00B144D3" w:rsidRPr="00B144D3">
        <w:rPr>
          <w:rFonts w:cstheme="minorHAnsi"/>
          <w:sz w:val="24"/>
          <w:szCs w:val="24"/>
        </w:rPr>
        <w:t>;</w:t>
      </w:r>
    </w:p>
    <w:p w14:paraId="5E8C30C3" w14:textId="773ABA4C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DWR</w:t>
      </w:r>
      <w:r w:rsidR="00B144D3" w:rsidRPr="00B144D3">
        <w:rPr>
          <w:rFonts w:cstheme="minorHAnsi"/>
          <w:sz w:val="24"/>
          <w:szCs w:val="24"/>
        </w:rPr>
        <w:t>;</w:t>
      </w:r>
    </w:p>
    <w:p w14:paraId="433785D3" w14:textId="2309EF25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Wynagrodzenie chorobowe</w:t>
      </w:r>
      <w:r w:rsidR="00B144D3" w:rsidRPr="00B144D3">
        <w:rPr>
          <w:rFonts w:cstheme="minorHAnsi"/>
          <w:sz w:val="24"/>
          <w:szCs w:val="24"/>
        </w:rPr>
        <w:t>;</w:t>
      </w:r>
    </w:p>
    <w:p w14:paraId="695D5640" w14:textId="4F2829E5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Wynagrodzenie za czas urlopu wypoczynkowego, szkoleniowego, okolicznościow</w:t>
      </w:r>
      <w:r w:rsidR="34FEFC06" w:rsidRPr="00B144D3">
        <w:rPr>
          <w:rFonts w:cstheme="minorHAnsi"/>
          <w:sz w:val="24"/>
          <w:szCs w:val="24"/>
        </w:rPr>
        <w:t>ego</w:t>
      </w:r>
      <w:r w:rsidRPr="00B144D3">
        <w:rPr>
          <w:rFonts w:cstheme="minorHAnsi"/>
          <w:sz w:val="24"/>
          <w:szCs w:val="24"/>
        </w:rPr>
        <w:t xml:space="preserve"> oraz ekwiwalent za urlop wypoczynkowy</w:t>
      </w:r>
      <w:r w:rsidR="00B144D3" w:rsidRPr="00B144D3">
        <w:rPr>
          <w:rFonts w:cstheme="minorHAnsi"/>
          <w:sz w:val="24"/>
          <w:szCs w:val="24"/>
        </w:rPr>
        <w:t>;</w:t>
      </w:r>
    </w:p>
    <w:p w14:paraId="3CC2B23D" w14:textId="52DC0CA8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Wynagrodzenie za pracę w godzinach nadliczbowych</w:t>
      </w:r>
      <w:r w:rsidR="00B144D3" w:rsidRPr="00B144D3">
        <w:rPr>
          <w:rFonts w:cstheme="minorHAnsi"/>
          <w:sz w:val="24"/>
          <w:szCs w:val="24"/>
        </w:rPr>
        <w:t>;</w:t>
      </w:r>
    </w:p>
    <w:p w14:paraId="17210E9C" w14:textId="5EDE7A65" w:rsidR="00031380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lastRenderedPageBreak/>
        <w:t>Wynagrodzenie osoby zatrudnionej za pośrednictwem agencji pracy</w:t>
      </w:r>
      <w:r w:rsidR="000313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tymczasowej, zgodnie z ustawą o zatrudnianiu pracowników tymczasowych</w:t>
      </w:r>
      <w:r w:rsidR="00B144D3" w:rsidRPr="00B144D3">
        <w:rPr>
          <w:rFonts w:cstheme="minorHAnsi"/>
          <w:sz w:val="24"/>
          <w:szCs w:val="24"/>
        </w:rPr>
        <w:t>;</w:t>
      </w:r>
    </w:p>
    <w:p w14:paraId="3C7AD720" w14:textId="180A6E14" w:rsidR="00EC6B9C" w:rsidRPr="00B144D3" w:rsidRDefault="00EC6B9C" w:rsidP="00A64B4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Wypłaty z funduszu nagród, nagrody, premie i inne dodatki wynikające</w:t>
      </w:r>
      <w:r w:rsidR="000313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 powszechnie obowiązujących przepisów prawa lub regulaminów instytucji</w:t>
      </w:r>
      <w:r w:rsidR="00B144D3" w:rsidRPr="00B144D3">
        <w:rPr>
          <w:rFonts w:cstheme="minorHAnsi"/>
          <w:sz w:val="24"/>
          <w:szCs w:val="24"/>
        </w:rPr>
        <w:t>;</w:t>
      </w:r>
    </w:p>
    <w:p w14:paraId="22002BC3" w14:textId="632DB2A1" w:rsidR="00EC6B9C" w:rsidRPr="00B144D3" w:rsidRDefault="00EC6B9C" w:rsidP="383BA54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6B0A1A49">
        <w:rPr>
          <w:sz w:val="24"/>
          <w:szCs w:val="24"/>
        </w:rPr>
        <w:t>Dodatek funkcyjny</w:t>
      </w:r>
      <w:r w:rsidR="00031380" w:rsidRPr="6B0A1A49">
        <w:rPr>
          <w:sz w:val="24"/>
          <w:szCs w:val="24"/>
        </w:rPr>
        <w:t xml:space="preserve">, stażowy </w:t>
      </w:r>
      <w:r w:rsidRPr="6B0A1A49">
        <w:rPr>
          <w:sz w:val="24"/>
          <w:szCs w:val="24"/>
        </w:rPr>
        <w:t>(również za czas niezdolności do pracy wskutek choroby)</w:t>
      </w:r>
      <w:r w:rsidR="00B144D3" w:rsidRPr="6B0A1A49">
        <w:rPr>
          <w:sz w:val="24"/>
          <w:szCs w:val="24"/>
        </w:rPr>
        <w:t>;</w:t>
      </w:r>
    </w:p>
    <w:p w14:paraId="6BCA7752" w14:textId="6B2AC19F" w:rsidR="00A64B47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Dodatek specjalny</w:t>
      </w:r>
      <w:r w:rsidR="00031380" w:rsidRPr="00B144D3">
        <w:rPr>
          <w:rFonts w:cstheme="minorHAnsi"/>
          <w:sz w:val="24"/>
          <w:szCs w:val="24"/>
        </w:rPr>
        <w:t xml:space="preserve">, </w:t>
      </w:r>
      <w:r w:rsidRPr="00B144D3">
        <w:rPr>
          <w:rFonts w:cstheme="minorHAnsi"/>
          <w:sz w:val="24"/>
          <w:szCs w:val="24"/>
        </w:rPr>
        <w:t>zadaniowy</w:t>
      </w:r>
      <w:r w:rsidR="00B144D3" w:rsidRPr="00B144D3">
        <w:rPr>
          <w:rFonts w:cstheme="minorHAnsi"/>
          <w:sz w:val="24"/>
          <w:szCs w:val="24"/>
        </w:rPr>
        <w:t>;</w:t>
      </w:r>
    </w:p>
    <w:p w14:paraId="386901BD" w14:textId="6252E99F" w:rsidR="00EC6B9C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Składki na ubezpieczenia społeczne, zdrowotne płacone przez pracownika i pracodawcę</w:t>
      </w:r>
      <w:r w:rsidR="00B144D3" w:rsidRPr="00B144D3">
        <w:rPr>
          <w:rFonts w:cstheme="minorHAnsi"/>
          <w:sz w:val="24"/>
          <w:szCs w:val="24"/>
        </w:rPr>
        <w:t>;</w:t>
      </w:r>
    </w:p>
    <w:p w14:paraId="3FA8AD37" w14:textId="21D95227" w:rsidR="0031739D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Składka na Fundusz Pracy</w:t>
      </w:r>
      <w:r w:rsidR="00031380" w:rsidRPr="00B144D3">
        <w:rPr>
          <w:rFonts w:cstheme="minorHAnsi"/>
          <w:sz w:val="24"/>
          <w:szCs w:val="24"/>
        </w:rPr>
        <w:t xml:space="preserve">, </w:t>
      </w:r>
      <w:r w:rsidRPr="00B144D3">
        <w:rPr>
          <w:rFonts w:cstheme="minorHAnsi"/>
          <w:sz w:val="24"/>
          <w:szCs w:val="24"/>
        </w:rPr>
        <w:t>Składk</w:t>
      </w:r>
      <w:r w:rsidR="00031380" w:rsidRPr="00B144D3">
        <w:rPr>
          <w:rFonts w:cstheme="minorHAnsi"/>
          <w:sz w:val="24"/>
          <w:szCs w:val="24"/>
        </w:rPr>
        <w:t>a</w:t>
      </w:r>
      <w:r w:rsidRPr="00B144D3">
        <w:rPr>
          <w:rFonts w:cstheme="minorHAnsi"/>
          <w:sz w:val="24"/>
          <w:szCs w:val="24"/>
        </w:rPr>
        <w:t xml:space="preserve"> na Fundusz Gwarantowanych Świadczeń Pracowniczych</w:t>
      </w:r>
      <w:r w:rsidR="00031380" w:rsidRPr="00B144D3">
        <w:rPr>
          <w:rFonts w:cstheme="minorHAnsi"/>
          <w:sz w:val="24"/>
          <w:szCs w:val="24"/>
        </w:rPr>
        <w:t xml:space="preserve">, </w:t>
      </w:r>
      <w:r w:rsidRPr="00B144D3">
        <w:rPr>
          <w:rFonts w:cstheme="minorHAnsi"/>
          <w:sz w:val="24"/>
          <w:szCs w:val="24"/>
        </w:rPr>
        <w:t>Składki na Pracownicze Plany Kapitałowe</w:t>
      </w:r>
      <w:r w:rsidR="00B144D3" w:rsidRPr="00B144D3">
        <w:rPr>
          <w:rFonts w:cstheme="minorHAnsi"/>
          <w:sz w:val="24"/>
          <w:szCs w:val="24"/>
        </w:rPr>
        <w:t>;</w:t>
      </w:r>
    </w:p>
    <w:p w14:paraId="4D4B7E2B" w14:textId="29317065" w:rsidR="0031739D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Składki opłacane przez pracodawcę w Pracowniczych Programach Emerytalnych</w:t>
      </w:r>
      <w:r w:rsidR="00B144D3" w:rsidRPr="00B144D3">
        <w:rPr>
          <w:rFonts w:cstheme="minorHAnsi"/>
          <w:sz w:val="24"/>
          <w:szCs w:val="24"/>
        </w:rPr>
        <w:t>;</w:t>
      </w:r>
    </w:p>
    <w:p w14:paraId="44C70B26" w14:textId="68B19E71" w:rsidR="0031739D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badań wstępnych, okresowych oraz kontrolnych</w:t>
      </w:r>
      <w:r w:rsidR="00B144D3" w:rsidRPr="00B144D3">
        <w:rPr>
          <w:rFonts w:cstheme="minorHAnsi"/>
          <w:sz w:val="24"/>
          <w:szCs w:val="24"/>
        </w:rPr>
        <w:t>;</w:t>
      </w:r>
    </w:p>
    <w:p w14:paraId="492FA876" w14:textId="7922BD59" w:rsidR="00EC6B9C" w:rsidRPr="00B144D3" w:rsidRDefault="00EC6B9C" w:rsidP="000313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Świadczenie związane z zapewnieniem przez pracodawcę okularów lub szkieł kontaktowych do pracy przy monitorze</w:t>
      </w:r>
      <w:r w:rsidR="00A77DAF" w:rsidRPr="00B144D3">
        <w:rPr>
          <w:rFonts w:cstheme="minorHAnsi"/>
          <w:sz w:val="24"/>
          <w:szCs w:val="24"/>
        </w:rPr>
        <w:t>.</w:t>
      </w:r>
    </w:p>
    <w:p w14:paraId="1174132C" w14:textId="0137D801" w:rsidR="00A77DAF" w:rsidRPr="00B144D3" w:rsidRDefault="00A77DAF" w:rsidP="383BA545">
      <w:pPr>
        <w:jc w:val="both"/>
        <w:rPr>
          <w:sz w:val="24"/>
          <w:szCs w:val="24"/>
        </w:rPr>
      </w:pPr>
      <w:r w:rsidRPr="383BA545">
        <w:rPr>
          <w:sz w:val="24"/>
          <w:szCs w:val="24"/>
        </w:rPr>
        <w:t xml:space="preserve">Zatrudnienie lub oddelegowanie personelu </w:t>
      </w:r>
      <w:r w:rsidR="3390235C" w:rsidRPr="383BA545">
        <w:rPr>
          <w:sz w:val="24"/>
          <w:szCs w:val="24"/>
        </w:rPr>
        <w:t xml:space="preserve">przez beneficjenta </w:t>
      </w:r>
      <w:r w:rsidRPr="383BA545">
        <w:rPr>
          <w:sz w:val="24"/>
          <w:szCs w:val="24"/>
        </w:rPr>
        <w:t>do pełnienia zadań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 xml:space="preserve">związanych z realizacją </w:t>
      </w:r>
      <w:r w:rsidR="003E3AA7" w:rsidRPr="383BA545">
        <w:rPr>
          <w:sz w:val="24"/>
          <w:szCs w:val="24"/>
        </w:rPr>
        <w:t xml:space="preserve">projektu </w:t>
      </w:r>
      <w:r w:rsidRPr="383BA545">
        <w:rPr>
          <w:sz w:val="24"/>
          <w:szCs w:val="24"/>
        </w:rPr>
        <w:t>jest odpowiednio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>udokumentowane postanowieniami umowy o pracę, porozumienia</w:t>
      </w:r>
      <w:r w:rsidR="2D298CF8" w:rsidRPr="383BA545">
        <w:rPr>
          <w:sz w:val="24"/>
          <w:szCs w:val="24"/>
        </w:rPr>
        <w:t>mi</w:t>
      </w:r>
      <w:r w:rsidRPr="383BA545">
        <w:rPr>
          <w:sz w:val="24"/>
          <w:szCs w:val="24"/>
        </w:rPr>
        <w:t xml:space="preserve"> lub zakresem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>czynności służbowych pracownika lub opisem stanowiska pracy poprzez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 xml:space="preserve">wskazanie w szczególności zadań wykonywanych w ramach </w:t>
      </w:r>
      <w:r w:rsidR="003E3AA7" w:rsidRPr="383BA545">
        <w:rPr>
          <w:sz w:val="24"/>
          <w:szCs w:val="24"/>
        </w:rPr>
        <w:t>projektu</w:t>
      </w:r>
      <w:r w:rsidRPr="383BA545">
        <w:rPr>
          <w:sz w:val="24"/>
          <w:szCs w:val="24"/>
        </w:rPr>
        <w:t>.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>Dokumenty te powinny obejmować wszystkie zadania personelu projektu lub</w:t>
      </w:r>
      <w:r w:rsidR="000F78ED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>projektów</w:t>
      </w:r>
      <w:r w:rsidR="000F78ED" w:rsidRPr="383BA545">
        <w:rPr>
          <w:sz w:val="24"/>
          <w:szCs w:val="24"/>
        </w:rPr>
        <w:t xml:space="preserve">. </w:t>
      </w:r>
    </w:p>
    <w:p w14:paraId="3F3B9187" w14:textId="57E00DD7" w:rsidR="000F78ED" w:rsidRPr="00B144D3" w:rsidRDefault="00EC6B9C" w:rsidP="6B0A1A49">
      <w:pPr>
        <w:jc w:val="both"/>
        <w:rPr>
          <w:sz w:val="24"/>
          <w:szCs w:val="24"/>
        </w:rPr>
      </w:pPr>
      <w:r w:rsidRPr="6FAD9478">
        <w:rPr>
          <w:sz w:val="24"/>
          <w:szCs w:val="24"/>
        </w:rPr>
        <w:t>Podstaw</w:t>
      </w:r>
      <w:r w:rsidR="007A7E65" w:rsidRPr="6FAD9478">
        <w:rPr>
          <w:sz w:val="24"/>
          <w:szCs w:val="24"/>
        </w:rPr>
        <w:t>ą</w:t>
      </w:r>
      <w:r w:rsidRPr="6FAD9478">
        <w:rPr>
          <w:sz w:val="24"/>
          <w:szCs w:val="24"/>
        </w:rPr>
        <w:t xml:space="preserve"> do </w:t>
      </w:r>
      <w:r w:rsidR="000F78ED" w:rsidRPr="6FAD9478">
        <w:rPr>
          <w:sz w:val="24"/>
          <w:szCs w:val="24"/>
        </w:rPr>
        <w:t>rozliczenia wydatków personelu jest określ</w:t>
      </w:r>
      <w:r w:rsidR="007A7E65" w:rsidRPr="6FAD9478">
        <w:rPr>
          <w:sz w:val="24"/>
          <w:szCs w:val="24"/>
        </w:rPr>
        <w:t>o</w:t>
      </w:r>
      <w:r w:rsidR="000F78ED" w:rsidRPr="6FAD9478">
        <w:rPr>
          <w:sz w:val="24"/>
          <w:szCs w:val="24"/>
        </w:rPr>
        <w:t>ny</w:t>
      </w:r>
      <w:r w:rsidRPr="6FAD9478">
        <w:rPr>
          <w:sz w:val="24"/>
          <w:szCs w:val="24"/>
        </w:rPr>
        <w:t xml:space="preserve"> poziom kwalifikowalności </w:t>
      </w:r>
      <w:r w:rsidR="000F78ED" w:rsidRPr="6FAD9478">
        <w:rPr>
          <w:sz w:val="24"/>
          <w:szCs w:val="24"/>
        </w:rPr>
        <w:t xml:space="preserve">wynagrodzenia wynikający z powyższych dokumentów w dniu wypłaty lub zgodnie z poziomem kwalifikowalności okresu jakiego wydatek dotyczy. Beneficjent może tez podjąć decyzję o rozliczaniu wydatków personelu na podstawie karty </w:t>
      </w:r>
      <w:r w:rsidR="007A7E65" w:rsidRPr="6FAD9478">
        <w:rPr>
          <w:sz w:val="24"/>
          <w:szCs w:val="24"/>
        </w:rPr>
        <w:t xml:space="preserve">czasu </w:t>
      </w:r>
      <w:r w:rsidR="000F78ED" w:rsidRPr="6FAD9478">
        <w:rPr>
          <w:sz w:val="24"/>
          <w:szCs w:val="24"/>
        </w:rPr>
        <w:t xml:space="preserve">pracy. </w:t>
      </w:r>
    </w:p>
    <w:p w14:paraId="70AFE2E0" w14:textId="11C633FD" w:rsidR="000F78ED" w:rsidRPr="00B144D3" w:rsidRDefault="000F78ED" w:rsidP="000F78ED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 xml:space="preserve">Koszt wynagrodzenia </w:t>
      </w:r>
      <w:r w:rsidR="007A7E65" w:rsidRPr="00B144D3">
        <w:rPr>
          <w:rFonts w:cstheme="minorHAnsi"/>
          <w:sz w:val="24"/>
          <w:szCs w:val="24"/>
        </w:rPr>
        <w:t xml:space="preserve">członków </w:t>
      </w:r>
      <w:r w:rsidRPr="00B144D3">
        <w:rPr>
          <w:rFonts w:cstheme="minorHAnsi"/>
          <w:sz w:val="24"/>
          <w:szCs w:val="24"/>
        </w:rPr>
        <w:t xml:space="preserve">personelu projektu nie może przekroczyć kwoty wynagrodzenia pracowników beneficjenta na analogicznych stanowiskach lub na stanowiskach wymagających analogicznych kwalifikacji. </w:t>
      </w:r>
    </w:p>
    <w:p w14:paraId="20F25E8F" w14:textId="2AC1667B" w:rsidR="00261A81" w:rsidRPr="00B144D3" w:rsidRDefault="00261A81" w:rsidP="00261A81">
      <w:pPr>
        <w:jc w:val="both"/>
        <w:rPr>
          <w:rFonts w:cstheme="minorHAnsi"/>
          <w:b/>
          <w:bCs/>
          <w:sz w:val="24"/>
          <w:szCs w:val="24"/>
        </w:rPr>
      </w:pPr>
      <w:r w:rsidRPr="00B144D3">
        <w:rPr>
          <w:rFonts w:cstheme="minorHAnsi"/>
          <w:b/>
          <w:bCs/>
          <w:sz w:val="24"/>
          <w:szCs w:val="24"/>
        </w:rPr>
        <w:t>Nagrody i premie personelu projektu mogą być kwalifikowalne, jeżeli:</w:t>
      </w:r>
    </w:p>
    <w:p w14:paraId="5DDDB786" w14:textId="5A9ADA80" w:rsidR="00261A81" w:rsidRPr="00B144D3" w:rsidRDefault="00261A81" w:rsidP="6B0A1A49">
      <w:pPr>
        <w:jc w:val="both"/>
        <w:rPr>
          <w:sz w:val="24"/>
          <w:szCs w:val="24"/>
        </w:rPr>
      </w:pPr>
      <w:r w:rsidRPr="0E37F85B">
        <w:rPr>
          <w:sz w:val="24"/>
          <w:szCs w:val="24"/>
        </w:rPr>
        <w:t>a) zostały określone w regulaminie pracy lub regulaminie wynagradzania (o ile regulaminy te zostały sporządzone) co najmniej sześć miesięcy przed złożeniem wniosku o dofinansowanie projektu, chyba, że możliwość przyznania nagrody została przewidziana w aktach prawa powszechnie obowiązującego oraz</w:t>
      </w:r>
    </w:p>
    <w:p w14:paraId="51E153B8" w14:textId="5EC8A635" w:rsidR="00261A81" w:rsidRPr="00B144D3" w:rsidRDefault="00261A81" w:rsidP="6B0A1A49">
      <w:pPr>
        <w:jc w:val="both"/>
        <w:rPr>
          <w:sz w:val="24"/>
          <w:szCs w:val="24"/>
        </w:rPr>
      </w:pPr>
      <w:r w:rsidRPr="6FAD9478">
        <w:rPr>
          <w:sz w:val="24"/>
          <w:szCs w:val="24"/>
        </w:rPr>
        <w:t>b) potencjalnie obejmują wszystkich pracowników, a zasady ich przyznawania są takie same w przypadku personelu projektu oraz pozostałych pracowników beneficjenta oraz</w:t>
      </w:r>
    </w:p>
    <w:p w14:paraId="1D88D2F4" w14:textId="7DA98CE1" w:rsidR="000F78ED" w:rsidRPr="00B144D3" w:rsidRDefault="00261A81" w:rsidP="6B0A1A49">
      <w:pPr>
        <w:jc w:val="both"/>
        <w:rPr>
          <w:sz w:val="24"/>
          <w:szCs w:val="24"/>
        </w:rPr>
      </w:pPr>
      <w:r w:rsidRPr="6FAD9478">
        <w:rPr>
          <w:sz w:val="24"/>
          <w:szCs w:val="24"/>
        </w:rPr>
        <w:t>c) przyznawane są w związku z realizacją zadań w ramach projektu na podstawie stosunku pracy</w:t>
      </w:r>
      <w:r w:rsidR="00B144D3" w:rsidRPr="6FAD9478">
        <w:rPr>
          <w:sz w:val="24"/>
          <w:szCs w:val="24"/>
        </w:rPr>
        <w:t>.</w:t>
      </w:r>
    </w:p>
    <w:p w14:paraId="44D5D252" w14:textId="46181D68" w:rsidR="00261A81" w:rsidRPr="00B144D3" w:rsidRDefault="00EC6B9C" w:rsidP="00261A81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Wypłaty z funduszu nagród, nagrody i premie należy rozliczać zgodnie</w:t>
      </w:r>
      <w:r w:rsidR="00AA32EF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 poziomem kwalifikowalności lub w 100%</w:t>
      </w:r>
      <w:r w:rsidR="00AA32EF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 sytuacji ich przyznania</w:t>
      </w:r>
      <w:r w:rsidR="00261A81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jedynie za</w:t>
      </w:r>
      <w:r w:rsidR="00AA32EF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zadania </w:t>
      </w:r>
      <w:r w:rsidR="00261A81" w:rsidRPr="00B144D3">
        <w:rPr>
          <w:rFonts w:cstheme="minorHAnsi"/>
          <w:sz w:val="24"/>
          <w:szCs w:val="24"/>
        </w:rPr>
        <w:t xml:space="preserve">realizowane w projekcie. </w:t>
      </w:r>
    </w:p>
    <w:p w14:paraId="744993C0" w14:textId="77777777" w:rsidR="00261A81" w:rsidRPr="00B144D3" w:rsidRDefault="00261A81" w:rsidP="00261A81">
      <w:pPr>
        <w:jc w:val="both"/>
        <w:rPr>
          <w:rFonts w:cstheme="minorHAnsi"/>
          <w:b/>
          <w:bCs/>
          <w:sz w:val="24"/>
          <w:szCs w:val="24"/>
        </w:rPr>
      </w:pPr>
      <w:r w:rsidRPr="00B144D3">
        <w:rPr>
          <w:rFonts w:cstheme="minorHAnsi"/>
          <w:b/>
          <w:bCs/>
          <w:sz w:val="24"/>
          <w:szCs w:val="24"/>
        </w:rPr>
        <w:t>Dodatek do wynagrodzenia personelu projektu może być kwalifikowalny, jeżeli:</w:t>
      </w:r>
    </w:p>
    <w:p w14:paraId="26C1EC69" w14:textId="262CF1CE" w:rsidR="00261A81" w:rsidRPr="00B144D3" w:rsidRDefault="00261A81" w:rsidP="00261A81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lastRenderedPageBreak/>
        <w:t>a) został określony w regulaminie pracy lub regulaminie wynagradzania (o ile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regulaminy te zostały sporządzone) co najmniej sześć miesięcy przed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złożeniem wniosku o dofinansowanie projektu, chyba że możliwość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przyznania dodatku została przewidziana w aktach prawa powszechnie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obowiązującego,</w:t>
      </w:r>
    </w:p>
    <w:p w14:paraId="6545E550" w14:textId="5756DC35" w:rsidR="00261A81" w:rsidRPr="00B144D3" w:rsidRDefault="00261A81" w:rsidP="6B0A1A49">
      <w:pPr>
        <w:jc w:val="both"/>
        <w:rPr>
          <w:sz w:val="24"/>
          <w:szCs w:val="24"/>
        </w:rPr>
      </w:pPr>
      <w:r w:rsidRPr="6FAD9478">
        <w:rPr>
          <w:sz w:val="24"/>
          <w:szCs w:val="24"/>
        </w:rPr>
        <w:t>b) potencjalnie obejmuje wszystkich pracowników, a zasady jego przyznawania</w:t>
      </w:r>
      <w:r w:rsidR="001F6567" w:rsidRPr="6FAD9478">
        <w:rPr>
          <w:sz w:val="24"/>
          <w:szCs w:val="24"/>
        </w:rPr>
        <w:t xml:space="preserve"> </w:t>
      </w:r>
      <w:r w:rsidRPr="6FAD9478">
        <w:rPr>
          <w:sz w:val="24"/>
          <w:szCs w:val="24"/>
        </w:rPr>
        <w:t>są takie same w przypadku personelu projektu oraz pozostałych pracowników</w:t>
      </w:r>
      <w:r w:rsidR="001F6567" w:rsidRPr="6FAD9478">
        <w:rPr>
          <w:sz w:val="24"/>
          <w:szCs w:val="24"/>
        </w:rPr>
        <w:t xml:space="preserve"> </w:t>
      </w:r>
      <w:r w:rsidRPr="6FAD9478">
        <w:rPr>
          <w:sz w:val="24"/>
          <w:szCs w:val="24"/>
        </w:rPr>
        <w:t>beneficjenta,</w:t>
      </w:r>
    </w:p>
    <w:p w14:paraId="1CC290E5" w14:textId="62A63FA0" w:rsidR="00261A81" w:rsidRPr="00B144D3" w:rsidRDefault="00261A81" w:rsidP="00261A81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c) jest kwalifikowalny wyłącznie w okresie zaangażowania danej osoby do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projektu,</w:t>
      </w:r>
    </w:p>
    <w:p w14:paraId="1E815A52" w14:textId="24810A47" w:rsidR="00261A81" w:rsidRPr="00B144D3" w:rsidRDefault="00261A81" w:rsidP="00261A81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d) jego wysokość uzależniona jest od zakresu dodatkowych obowiązków i wynika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 zatwierdzonego wniosku o dofinansowanie projektu.</w:t>
      </w:r>
    </w:p>
    <w:p w14:paraId="2FC54E99" w14:textId="77777777" w:rsidR="001F6567" w:rsidRPr="00B144D3" w:rsidRDefault="00261A81" w:rsidP="001F6567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 przypadku przyznania dodatku w związku z realizacją projektów beneficjenta,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dodatek ten rozliczany jest proporcjonalnie do zaangażowania w dany projekt.</w:t>
      </w:r>
    </w:p>
    <w:p w14:paraId="6CDEF408" w14:textId="6A3571F4" w:rsidR="001F6567" w:rsidRPr="00B144D3" w:rsidRDefault="001F6567" w:rsidP="6B0A1A49">
      <w:pPr>
        <w:jc w:val="both"/>
        <w:rPr>
          <w:sz w:val="24"/>
          <w:szCs w:val="24"/>
        </w:rPr>
      </w:pPr>
      <w:bookmarkStart w:id="0" w:name="_Hlk156818691"/>
      <w:r w:rsidRPr="0E37F85B">
        <w:rPr>
          <w:sz w:val="24"/>
          <w:szCs w:val="24"/>
        </w:rPr>
        <w:t>Operator Programu finalnie decyduj</w:t>
      </w:r>
      <w:r w:rsidR="005165ED" w:rsidRPr="0E37F85B">
        <w:rPr>
          <w:sz w:val="24"/>
          <w:szCs w:val="24"/>
        </w:rPr>
        <w:t>e</w:t>
      </w:r>
      <w:r w:rsidRPr="0E37F85B">
        <w:rPr>
          <w:sz w:val="24"/>
          <w:szCs w:val="24"/>
        </w:rPr>
        <w:t xml:space="preserve"> o rozliczeniu (lub jego braku) wydatków beneficjenta na wypłaty z funduszu nagród, nagrody i premie, dodatków zadaniowych</w:t>
      </w:r>
      <w:r w:rsidR="1A9FE258" w:rsidRPr="0E37F85B">
        <w:rPr>
          <w:sz w:val="24"/>
          <w:szCs w:val="24"/>
        </w:rPr>
        <w:t>/specjalnych</w:t>
      </w:r>
      <w:r w:rsidRPr="0E37F85B">
        <w:rPr>
          <w:sz w:val="24"/>
          <w:szCs w:val="24"/>
        </w:rPr>
        <w:t xml:space="preserve">. Przed podjęciem decyzji Operator może żądać uzasadnienia przyznania tych wypłat oraz przeprowadzić ocenę efektywności działań beneficjenta na podstawie wybranych kryteriów. </w:t>
      </w:r>
    </w:p>
    <w:bookmarkEnd w:id="0"/>
    <w:p w14:paraId="7F569970" w14:textId="16E93A20" w:rsidR="00261A81" w:rsidRPr="00B144D3" w:rsidRDefault="00261A81" w:rsidP="00261A81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b/>
          <w:bCs/>
          <w:sz w:val="24"/>
          <w:szCs w:val="24"/>
        </w:rPr>
        <w:t xml:space="preserve">Dodatkowe wynagrodzenie roczne personelu projektu, </w:t>
      </w:r>
      <w:r w:rsidRPr="00B144D3">
        <w:rPr>
          <w:rFonts w:cstheme="minorHAnsi"/>
          <w:sz w:val="24"/>
          <w:szCs w:val="24"/>
        </w:rPr>
        <w:t>wynikające z przepisów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prawa pracy w rozumieniu art. 9 § 1 Kodeksu pracy, </w:t>
      </w:r>
      <w:r w:rsidR="001F6567" w:rsidRPr="00B144D3">
        <w:rPr>
          <w:rFonts w:cstheme="minorHAnsi"/>
          <w:sz w:val="24"/>
          <w:szCs w:val="24"/>
        </w:rPr>
        <w:t xml:space="preserve">wynagrodzenie oraz ekwiwalent za urlop wypoczynkowy lub dodatkowy urlop wypoczynkowy </w:t>
      </w:r>
      <w:r w:rsidRPr="00B144D3">
        <w:rPr>
          <w:rFonts w:cstheme="minorHAnsi"/>
          <w:sz w:val="24"/>
          <w:szCs w:val="24"/>
        </w:rPr>
        <w:t>może być kwalifikowalne w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ramach projektu w proporcji, w której wynagrodzenie pracownika jest rozliczane w</w:t>
      </w:r>
      <w:r w:rsidR="001F6567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ramach projektu.</w:t>
      </w:r>
    </w:p>
    <w:p w14:paraId="15AD6E45" w14:textId="278E6855" w:rsidR="00261A81" w:rsidRPr="00B144D3" w:rsidRDefault="00EC6B9C" w:rsidP="001F6567">
      <w:pPr>
        <w:jc w:val="both"/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Urlop szkoleniowy jest rozliczany zgodnie z poziomem kwalifikowalności</w:t>
      </w:r>
      <w:r w:rsidR="00AA32EF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określonym w opisie stanowiska pracy/karcie czasu pracy oraz zgodnie</w:t>
      </w:r>
      <w:r w:rsidR="00AA32EF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z zasadami i regulaminami obowiązującymi </w:t>
      </w:r>
      <w:r w:rsidR="00261A81" w:rsidRPr="00B144D3">
        <w:rPr>
          <w:rFonts w:cstheme="minorHAnsi"/>
          <w:sz w:val="24"/>
          <w:szCs w:val="24"/>
        </w:rPr>
        <w:t>u beneficjenta</w:t>
      </w:r>
      <w:r w:rsidR="001F6567" w:rsidRPr="00B144D3">
        <w:rPr>
          <w:rFonts w:cstheme="minorHAnsi"/>
          <w:sz w:val="24"/>
          <w:szCs w:val="24"/>
        </w:rPr>
        <w:t>. Koszty delegacji służbowych oraz koszty związane z podnoszeniem kwalifikacji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="001F6567" w:rsidRPr="00B144D3">
        <w:rPr>
          <w:rFonts w:cstheme="minorHAnsi"/>
          <w:sz w:val="24"/>
          <w:szCs w:val="24"/>
        </w:rPr>
        <w:t>zawodowych personelu projektu mogą być kwalifikowalne, o ile zostały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="001F6567" w:rsidRPr="00B144D3">
        <w:rPr>
          <w:rFonts w:cstheme="minorHAnsi"/>
          <w:sz w:val="24"/>
          <w:szCs w:val="24"/>
        </w:rPr>
        <w:t>uwzględnione w zatwierdzonym wniosku o dofinansowanie projektu.</w:t>
      </w:r>
    </w:p>
    <w:p w14:paraId="0C435FD1" w14:textId="44A5BFC0" w:rsidR="00524CA5" w:rsidRPr="00B144D3" w:rsidRDefault="00230936" w:rsidP="00524CA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2.2 </w:t>
      </w:r>
      <w:r w:rsidR="00524CA5" w:rsidRPr="00B144D3">
        <w:rPr>
          <w:rFonts w:cstheme="minorHAnsi"/>
          <w:b/>
          <w:bCs/>
          <w:sz w:val="24"/>
          <w:szCs w:val="24"/>
        </w:rPr>
        <w:t>Wydatki niekwalifikowalne</w:t>
      </w:r>
    </w:p>
    <w:p w14:paraId="624D97B8" w14:textId="6C8E9031" w:rsidR="0031739D" w:rsidRPr="00B144D3" w:rsidRDefault="00524CA5" w:rsidP="00524CA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Ubezpieczenie cywilne funkcjonariuszy publicznych za szkodę wyrządzoną przy wykonywaniu władzy publicznej</w:t>
      </w:r>
      <w:r w:rsidR="00B144D3" w:rsidRPr="00B144D3">
        <w:rPr>
          <w:rFonts w:cstheme="minorHAnsi"/>
          <w:sz w:val="24"/>
          <w:szCs w:val="24"/>
        </w:rPr>
        <w:t>;</w:t>
      </w:r>
    </w:p>
    <w:p w14:paraId="05985CB1" w14:textId="5D8F06EE" w:rsidR="0031739D" w:rsidRPr="00B144D3" w:rsidRDefault="00524CA5" w:rsidP="00524CA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Odprawy pracownicze</w:t>
      </w:r>
      <w:r w:rsidR="00B144D3" w:rsidRPr="00B144D3">
        <w:rPr>
          <w:rFonts w:cstheme="minorHAnsi"/>
          <w:sz w:val="24"/>
          <w:szCs w:val="24"/>
        </w:rPr>
        <w:t>;</w:t>
      </w:r>
    </w:p>
    <w:p w14:paraId="1E0D0BA3" w14:textId="5309B718" w:rsidR="0031739D" w:rsidRPr="00B144D3" w:rsidRDefault="00524CA5" w:rsidP="00524CA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Nagrody jubileuszowe, nagrody specjalne za staż pracy w jednostce organizacyjnej oraz wypłaty z funduszu nagród, nagrody i premie wypłacone za wykonywanie zadań niekwalifikowalnych</w:t>
      </w:r>
      <w:r w:rsidR="00B144D3" w:rsidRPr="00B144D3">
        <w:rPr>
          <w:rFonts w:cstheme="minorHAnsi"/>
          <w:sz w:val="24"/>
          <w:szCs w:val="24"/>
        </w:rPr>
        <w:t>;</w:t>
      </w:r>
      <w:r w:rsidR="63556B9D" w:rsidRPr="00B144D3">
        <w:rPr>
          <w:rFonts w:cstheme="minorHAnsi"/>
          <w:sz w:val="24"/>
          <w:szCs w:val="24"/>
        </w:rPr>
        <w:t xml:space="preserve"> </w:t>
      </w:r>
    </w:p>
    <w:p w14:paraId="0ED56746" w14:textId="36C1FD5E" w:rsidR="00524CA5" w:rsidRPr="00B144D3" w:rsidRDefault="00524CA5" w:rsidP="00524CA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Wynagrodzenie wypłacane w okresie zwolnienia pracownika z obowiązku świadczenia pracy w okresie wypowiedzenia oraz w okresie tymczasowego aresztowania</w:t>
      </w:r>
      <w:r w:rsidR="00B144D3" w:rsidRPr="00B144D3">
        <w:rPr>
          <w:rFonts w:cstheme="minorHAnsi"/>
          <w:sz w:val="24"/>
          <w:szCs w:val="24"/>
        </w:rPr>
        <w:t>;</w:t>
      </w:r>
    </w:p>
    <w:p w14:paraId="72E6FBD3" w14:textId="4B21DD55" w:rsidR="00524CA5" w:rsidRPr="00B144D3" w:rsidRDefault="00524CA5" w:rsidP="007E7E8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Świadczenia finansowane ze środków zakładowego funduszu świadczeń socjalnych, odpisy na zakładowy fundusz świadczeń socjalnych</w:t>
      </w:r>
      <w:r w:rsidR="00B144D3" w:rsidRPr="00B144D3">
        <w:rPr>
          <w:rFonts w:cstheme="minorHAnsi"/>
          <w:sz w:val="24"/>
          <w:szCs w:val="24"/>
        </w:rPr>
        <w:t>;</w:t>
      </w:r>
    </w:p>
    <w:p w14:paraId="1C8427B0" w14:textId="6D34EC14" w:rsidR="00524CA5" w:rsidRPr="00B144D3" w:rsidRDefault="00524CA5" w:rsidP="007E7E8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Zasiłki finansowane ze środków ZUS (w tym zasiłek chorobowy, macierzyński, opiekuńczy oraz wyrównanie tych zasiłków), świadczenie rehabilitacyjne</w:t>
      </w:r>
      <w:r w:rsidR="00B144D3" w:rsidRPr="00B144D3">
        <w:rPr>
          <w:rFonts w:cstheme="minorHAnsi"/>
          <w:sz w:val="24"/>
          <w:szCs w:val="24"/>
        </w:rPr>
        <w:t>;</w:t>
      </w:r>
    </w:p>
    <w:p w14:paraId="14F35651" w14:textId="2251B22E" w:rsidR="00524CA5" w:rsidRPr="00B144D3" w:rsidRDefault="00524CA5" w:rsidP="007E7E8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Wpłaty na Państwowy Fundusz Rehabilitacji Osób Niepełnosprawnych</w:t>
      </w:r>
      <w:r w:rsidR="00B144D3" w:rsidRPr="00B144D3">
        <w:rPr>
          <w:rFonts w:cstheme="minorHAnsi"/>
          <w:sz w:val="24"/>
          <w:szCs w:val="24"/>
        </w:rPr>
        <w:t>;</w:t>
      </w:r>
    </w:p>
    <w:p w14:paraId="564330EC" w14:textId="73AFEB73" w:rsidR="00524CA5" w:rsidRPr="00B144D3" w:rsidRDefault="00524CA5" w:rsidP="6B0A1A4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E37F85B">
        <w:rPr>
          <w:sz w:val="24"/>
          <w:szCs w:val="24"/>
        </w:rPr>
        <w:lastRenderedPageBreak/>
        <w:t>Ubezpieczenia na życie pracowników</w:t>
      </w:r>
      <w:r w:rsidR="2C721A0C" w:rsidRPr="0E37F85B">
        <w:rPr>
          <w:sz w:val="24"/>
          <w:szCs w:val="24"/>
        </w:rPr>
        <w:t xml:space="preserve">, za wyjątkiem ubezpieczeń wynikających z organizacji </w:t>
      </w:r>
      <w:r w:rsidR="37B9E0CC" w:rsidRPr="0E37F85B">
        <w:rPr>
          <w:sz w:val="24"/>
          <w:szCs w:val="24"/>
        </w:rPr>
        <w:t xml:space="preserve">podróży służbowych </w:t>
      </w:r>
      <w:r w:rsidR="2C721A0C" w:rsidRPr="0E37F85B">
        <w:rPr>
          <w:sz w:val="24"/>
          <w:szCs w:val="24"/>
        </w:rPr>
        <w:t>krajowych i zagranicznych</w:t>
      </w:r>
      <w:r w:rsidR="6211F339" w:rsidRPr="0E37F85B">
        <w:rPr>
          <w:sz w:val="24"/>
          <w:szCs w:val="24"/>
        </w:rPr>
        <w:t xml:space="preserve"> (w szczególności wizyt studyjnych)</w:t>
      </w:r>
      <w:r w:rsidR="00B144D3" w:rsidRPr="0E37F85B">
        <w:rPr>
          <w:sz w:val="24"/>
          <w:szCs w:val="24"/>
        </w:rPr>
        <w:t>;</w:t>
      </w:r>
    </w:p>
    <w:p w14:paraId="71DBF44A" w14:textId="6BD7EB85" w:rsidR="00524CA5" w:rsidRPr="00B144D3" w:rsidRDefault="00524CA5" w:rsidP="007E7E8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usług zdrowotnych, których finansowanie przez pracodawcę nie wynika z przepisów prawa</w:t>
      </w:r>
      <w:r w:rsidR="00B144D3" w:rsidRPr="00B144D3">
        <w:rPr>
          <w:rFonts w:cstheme="minorHAnsi"/>
          <w:sz w:val="24"/>
          <w:szCs w:val="24"/>
        </w:rPr>
        <w:t>;</w:t>
      </w:r>
    </w:p>
    <w:p w14:paraId="1E37B1DF" w14:textId="557335B1" w:rsidR="00524CA5" w:rsidRPr="00B144D3" w:rsidRDefault="00524CA5" w:rsidP="007E7E8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Legitymacje kolejowe, imienne karty miejskie, itp.</w:t>
      </w:r>
      <w:r w:rsidR="00B144D3" w:rsidRPr="00B144D3">
        <w:rPr>
          <w:rFonts w:cstheme="minorHAnsi"/>
          <w:sz w:val="24"/>
          <w:szCs w:val="24"/>
        </w:rPr>
        <w:t>;</w:t>
      </w:r>
    </w:p>
    <w:p w14:paraId="26151732" w14:textId="0B9EF2AC" w:rsidR="00524CA5" w:rsidRPr="0072145B" w:rsidRDefault="00524CA5" w:rsidP="00E9179B">
      <w:pPr>
        <w:pStyle w:val="Akapitzlist"/>
        <w:rPr>
          <w:sz w:val="24"/>
          <w:szCs w:val="24"/>
        </w:rPr>
      </w:pPr>
    </w:p>
    <w:p w14:paraId="4445923A" w14:textId="3ABE613A" w:rsidR="0056472D" w:rsidRPr="00E9179B" w:rsidRDefault="0056472D" w:rsidP="007E7E85">
      <w:pPr>
        <w:pStyle w:val="Akapitzlist"/>
        <w:numPr>
          <w:ilvl w:val="0"/>
          <w:numId w:val="5"/>
        </w:numPr>
        <w:rPr>
          <w:rFonts w:cstheme="minorHAnsi"/>
        </w:rPr>
      </w:pPr>
      <w:r w:rsidRPr="00E9179B">
        <w:rPr>
          <w:rFonts w:cstheme="minorHAnsi"/>
          <w:sz w:val="24"/>
          <w:szCs w:val="24"/>
        </w:rPr>
        <w:t>Wydatki poniesione w związku z zawarciem umów cywilnoprawnych zawieranych przez daną instytucję z własnymi pracownikami (nie dotyczy umów używania samochodu prywatnego do celów służbowych)</w:t>
      </w:r>
      <w:r w:rsidR="00881FDE" w:rsidRPr="00E9179B">
        <w:rPr>
          <w:rFonts w:cstheme="minorHAnsi"/>
          <w:sz w:val="24"/>
          <w:szCs w:val="24"/>
        </w:rPr>
        <w:t>.</w:t>
      </w:r>
    </w:p>
    <w:p w14:paraId="6927E7B0" w14:textId="77777777" w:rsidR="0056472D" w:rsidRPr="00B144D3" w:rsidRDefault="0056472D" w:rsidP="00524CA5">
      <w:pPr>
        <w:rPr>
          <w:rFonts w:cstheme="minorHAnsi"/>
        </w:rPr>
      </w:pPr>
    </w:p>
    <w:p w14:paraId="7ADE1976" w14:textId="1A62242D" w:rsidR="00A64B47" w:rsidRPr="00B144D3" w:rsidRDefault="00230936" w:rsidP="00EC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3. </w:t>
      </w:r>
      <w:r w:rsidR="00524CA5" w:rsidRPr="00B144D3">
        <w:rPr>
          <w:rFonts w:cstheme="minorHAnsi"/>
          <w:b/>
          <w:bCs/>
          <w:sz w:val="24"/>
          <w:szCs w:val="24"/>
          <w:highlight w:val="lightGray"/>
        </w:rPr>
        <w:t>INNE</w:t>
      </w:r>
      <w:r w:rsidR="00524CA5" w:rsidRPr="00B144D3">
        <w:rPr>
          <w:rFonts w:cstheme="minorHAnsi"/>
          <w:b/>
          <w:bCs/>
          <w:sz w:val="24"/>
          <w:szCs w:val="24"/>
        </w:rPr>
        <w:t xml:space="preserve"> </w:t>
      </w:r>
    </w:p>
    <w:p w14:paraId="310306B9" w14:textId="35CD838D" w:rsidR="00EC6B9C" w:rsidRPr="00B144D3" w:rsidRDefault="00230936" w:rsidP="00EC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3.1 </w:t>
      </w:r>
      <w:r w:rsidR="00524CA5" w:rsidRPr="00B144D3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>ydatki kwalifikowalne</w:t>
      </w:r>
    </w:p>
    <w:p w14:paraId="6C664847" w14:textId="7C243A66" w:rsidR="00EC6B9C" w:rsidRPr="00B144D3" w:rsidRDefault="00EC6B9C" w:rsidP="6B0A1A4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6B0A1A49">
        <w:rPr>
          <w:sz w:val="24"/>
          <w:szCs w:val="24"/>
        </w:rPr>
        <w:t>Kompleksowa organizacja spotkań (stacjonarnie/hybrydowo/online), w tym</w:t>
      </w:r>
      <w:r w:rsidR="765EC5FD" w:rsidRPr="6B0A1A49">
        <w:rPr>
          <w:sz w:val="24"/>
          <w:szCs w:val="24"/>
        </w:rPr>
        <w:t xml:space="preserve"> m.in.</w:t>
      </w:r>
      <w:r w:rsidR="00524CA5" w:rsidRPr="6B0A1A49">
        <w:rPr>
          <w:sz w:val="24"/>
          <w:szCs w:val="24"/>
        </w:rPr>
        <w:t xml:space="preserve"> </w:t>
      </w:r>
      <w:r w:rsidRPr="6B0A1A49">
        <w:rPr>
          <w:sz w:val="24"/>
          <w:szCs w:val="24"/>
        </w:rPr>
        <w:t xml:space="preserve">usługi cateringowe, wynajęcie </w:t>
      </w:r>
      <w:proofErr w:type="spellStart"/>
      <w:r w:rsidRPr="6B0A1A49">
        <w:rPr>
          <w:sz w:val="24"/>
          <w:szCs w:val="24"/>
        </w:rPr>
        <w:t>sal</w:t>
      </w:r>
      <w:proofErr w:type="spellEnd"/>
      <w:r w:rsidRPr="6B0A1A49">
        <w:rPr>
          <w:sz w:val="24"/>
          <w:szCs w:val="24"/>
        </w:rPr>
        <w:t>, sprzętu multimedialnego, nagłośnienia,</w:t>
      </w:r>
      <w:r w:rsidR="22D3757C" w:rsidRPr="6B0A1A49">
        <w:rPr>
          <w:sz w:val="24"/>
          <w:szCs w:val="24"/>
        </w:rPr>
        <w:t xml:space="preserve"> </w:t>
      </w:r>
      <w:r w:rsidRPr="6B0A1A49">
        <w:rPr>
          <w:sz w:val="24"/>
          <w:szCs w:val="24"/>
        </w:rPr>
        <w:t>(ang.) streaming, odpowiednie oprogramowanie i sprzęt</w:t>
      </w:r>
      <w:r w:rsidR="00230936" w:rsidRPr="6B0A1A49">
        <w:rPr>
          <w:sz w:val="24"/>
          <w:szCs w:val="24"/>
        </w:rPr>
        <w:t>;</w:t>
      </w:r>
    </w:p>
    <w:p w14:paraId="52A6A93B" w14:textId="334F88EE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Delegacje służbowe (krajowe i zagraniczne) i koszty z nimi związane (np.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ubezpieczenia na życie w zakresie obowiązkowego ubezpieczenia NNW w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przypadku zagranicznych podróży służbowych, koszty używania samochodu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prywatnego do celów służbowych, zakup biletów komunikacji lub paliwa do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samochodu, opłaty za przejazd płatnymi odcinkami dróg) oraz koszty delegacji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pracownika obsługującego podróż służbową (kierowcy)</w:t>
      </w:r>
      <w:r w:rsidR="00230936">
        <w:rPr>
          <w:rFonts w:cstheme="minorHAnsi"/>
          <w:sz w:val="24"/>
          <w:szCs w:val="24"/>
        </w:rPr>
        <w:t>;</w:t>
      </w:r>
    </w:p>
    <w:p w14:paraId="5EB71645" w14:textId="0D44E2CA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pośrednictwa (np. pośrednictwo przy zakupie biletów lotniczych)</w:t>
      </w:r>
      <w:r w:rsidR="00230936">
        <w:rPr>
          <w:rFonts w:cstheme="minorHAnsi"/>
          <w:sz w:val="24"/>
          <w:szCs w:val="24"/>
        </w:rPr>
        <w:t>;</w:t>
      </w:r>
    </w:p>
    <w:p w14:paraId="5CD95AF7" w14:textId="26BD0812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organizacji i udziału w różnych formach szkoleniowych oraz zakup,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najem, opracowanie, druk, powielanie, publikacja i dystrybucja materiałów</w:t>
      </w:r>
      <w:r w:rsidR="00524CA5" w:rsidRPr="00B144D3">
        <w:rPr>
          <w:rFonts w:cstheme="minorHAnsi"/>
          <w:sz w:val="24"/>
          <w:szCs w:val="24"/>
        </w:rPr>
        <w:t xml:space="preserve">, </w:t>
      </w:r>
      <w:r w:rsidRPr="00B144D3">
        <w:rPr>
          <w:rFonts w:cstheme="minorHAnsi"/>
          <w:sz w:val="24"/>
          <w:szCs w:val="24"/>
        </w:rPr>
        <w:t>dydaktycznych, opłaty za uzyskanie certyfikatów i ich utrzymanie</w:t>
      </w:r>
      <w:r w:rsidR="00230936">
        <w:rPr>
          <w:rFonts w:cstheme="minorHAnsi"/>
          <w:sz w:val="24"/>
          <w:szCs w:val="24"/>
        </w:rPr>
        <w:t>;</w:t>
      </w:r>
    </w:p>
    <w:p w14:paraId="1983A7D9" w14:textId="3CEB6638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Opracowanie ekspertyz, analiz, studiów, koncepcji itp.</w:t>
      </w:r>
      <w:r w:rsidR="005F0E13" w:rsidRPr="00B144D3">
        <w:rPr>
          <w:rFonts w:cstheme="minorHAnsi"/>
          <w:sz w:val="24"/>
          <w:szCs w:val="24"/>
        </w:rPr>
        <w:t xml:space="preserve"> w związku z realizacją projektu</w:t>
      </w:r>
      <w:r w:rsidR="00230936">
        <w:rPr>
          <w:rFonts w:cstheme="minorHAnsi"/>
          <w:sz w:val="24"/>
          <w:szCs w:val="24"/>
        </w:rPr>
        <w:t>;</w:t>
      </w:r>
    </w:p>
    <w:p w14:paraId="6ACAFBCF" w14:textId="09AC65F6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zakupu usługi wsparcia eksperckiego i doradztwo specjalistyczne</w:t>
      </w:r>
      <w:r w:rsidR="005165ED" w:rsidRPr="00B144D3">
        <w:rPr>
          <w:rFonts w:cstheme="minorHAnsi"/>
          <w:sz w:val="24"/>
          <w:szCs w:val="24"/>
        </w:rPr>
        <w:t xml:space="preserve"> związane z realizacją i rozliczeniem projektu</w:t>
      </w:r>
      <w:r w:rsidR="001479A2" w:rsidRPr="00B144D3">
        <w:rPr>
          <w:rFonts w:cstheme="minorHAnsi"/>
          <w:sz w:val="24"/>
          <w:szCs w:val="24"/>
        </w:rPr>
        <w:t>, w tym doradztwo prawne</w:t>
      </w:r>
      <w:r w:rsidR="0072145B">
        <w:rPr>
          <w:rFonts w:cstheme="minorHAnsi"/>
          <w:sz w:val="24"/>
          <w:szCs w:val="24"/>
        </w:rPr>
        <w:t xml:space="preserve"> oraz koszty badania wydatków przez</w:t>
      </w:r>
      <w:r w:rsidR="0072145B" w:rsidRPr="0072145B">
        <w:rPr>
          <w:rFonts w:cstheme="minorHAnsi"/>
          <w:sz w:val="24"/>
          <w:szCs w:val="24"/>
        </w:rPr>
        <w:t xml:space="preserve"> biegłego rewidenta</w:t>
      </w:r>
      <w:r w:rsidR="00230936">
        <w:rPr>
          <w:rFonts w:cstheme="minorHAnsi"/>
          <w:sz w:val="24"/>
          <w:szCs w:val="24"/>
        </w:rPr>
        <w:t>;</w:t>
      </w:r>
    </w:p>
    <w:p w14:paraId="77D49B38" w14:textId="4F015CB3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Przygotowanie dokumentacji projektowej (w tym doradztwo, weryfikacja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dokumentacji)</w:t>
      </w:r>
      <w:r w:rsidR="00230936">
        <w:rPr>
          <w:rFonts w:cstheme="minorHAnsi"/>
          <w:sz w:val="24"/>
          <w:szCs w:val="24"/>
        </w:rPr>
        <w:t>;</w:t>
      </w:r>
    </w:p>
    <w:p w14:paraId="3253B652" w14:textId="024E132D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Kompleksowa organizacja konkursów</w:t>
      </w:r>
      <w:r w:rsidR="005165ED" w:rsidRPr="00B144D3">
        <w:rPr>
          <w:rFonts w:cstheme="minorHAnsi"/>
          <w:sz w:val="24"/>
          <w:szCs w:val="24"/>
        </w:rPr>
        <w:t xml:space="preserve"> i zadań grantowych</w:t>
      </w:r>
      <w:r w:rsidR="00230936">
        <w:rPr>
          <w:rFonts w:cstheme="minorHAnsi"/>
          <w:sz w:val="24"/>
          <w:szCs w:val="24"/>
        </w:rPr>
        <w:t>;</w:t>
      </w:r>
    </w:p>
    <w:p w14:paraId="50862EBF" w14:textId="08425827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Tłumaczenia oraz weryfikacja tłumaczeń</w:t>
      </w:r>
      <w:r w:rsidR="00230936">
        <w:rPr>
          <w:rFonts w:cstheme="minorHAnsi"/>
          <w:sz w:val="24"/>
          <w:szCs w:val="24"/>
        </w:rPr>
        <w:t>;</w:t>
      </w:r>
    </w:p>
    <w:p w14:paraId="3C80B4D6" w14:textId="51736F85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Ewaluacje oraz badania społeczne</w:t>
      </w:r>
      <w:r w:rsidR="004E47F1" w:rsidRPr="00B144D3">
        <w:rPr>
          <w:rFonts w:cstheme="minorHAnsi"/>
          <w:sz w:val="24"/>
          <w:szCs w:val="24"/>
        </w:rPr>
        <w:t xml:space="preserve"> w zakresie realizowanego projektu</w:t>
      </w:r>
      <w:r w:rsidR="00230936">
        <w:rPr>
          <w:rFonts w:cstheme="minorHAnsi"/>
          <w:sz w:val="24"/>
          <w:szCs w:val="24"/>
        </w:rPr>
        <w:t>;</w:t>
      </w:r>
    </w:p>
    <w:p w14:paraId="78A3A926" w14:textId="548A1A41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Zakup zbiorów i baz danych na potrzeby sporządzania badań, ewaluacji,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ekspertyz, opinii</w:t>
      </w:r>
      <w:r w:rsidR="00230936">
        <w:rPr>
          <w:rFonts w:cstheme="minorHAnsi"/>
          <w:sz w:val="24"/>
          <w:szCs w:val="24"/>
        </w:rPr>
        <w:t>;</w:t>
      </w:r>
    </w:p>
    <w:p w14:paraId="5A7A1A32" w14:textId="511E20C1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Usługi zlecone, w szczególności outsourcing</w:t>
      </w:r>
      <w:r w:rsidR="00524CA5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kontroli na miejscu realizacji </w:t>
      </w:r>
      <w:r w:rsidR="00524CA5" w:rsidRPr="00B144D3">
        <w:rPr>
          <w:rFonts w:cstheme="minorHAnsi"/>
          <w:sz w:val="24"/>
          <w:szCs w:val="24"/>
        </w:rPr>
        <w:t xml:space="preserve">działań </w:t>
      </w:r>
      <w:r w:rsidR="00B144D3" w:rsidRPr="00B144D3">
        <w:rPr>
          <w:rFonts w:cstheme="minorHAnsi"/>
          <w:sz w:val="24"/>
          <w:szCs w:val="24"/>
        </w:rPr>
        <w:t>projektu</w:t>
      </w:r>
      <w:r w:rsidRPr="00B144D3">
        <w:rPr>
          <w:rFonts w:cstheme="minorHAnsi"/>
          <w:sz w:val="24"/>
          <w:szCs w:val="24"/>
        </w:rPr>
        <w:t xml:space="preserve"> oraz outsourcing audytów</w:t>
      </w:r>
      <w:r w:rsidR="00230936">
        <w:rPr>
          <w:rFonts w:cstheme="minorHAnsi"/>
          <w:sz w:val="24"/>
          <w:szCs w:val="24"/>
        </w:rPr>
        <w:t>;</w:t>
      </w:r>
    </w:p>
    <w:p w14:paraId="0AED8169" w14:textId="61B4E397" w:rsidR="00EC6B9C" w:rsidRPr="00B144D3" w:rsidRDefault="00EC6B9C" w:rsidP="6B0A1A4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6B0A1A49">
        <w:rPr>
          <w:sz w:val="24"/>
          <w:szCs w:val="24"/>
        </w:rPr>
        <w:t>Odzież robocza i środki ochrony indywidualnej dla pracowników</w:t>
      </w:r>
      <w:r w:rsidR="0E007028" w:rsidRPr="6B0A1A49">
        <w:rPr>
          <w:sz w:val="24"/>
          <w:szCs w:val="24"/>
        </w:rPr>
        <w:t>,</w:t>
      </w:r>
      <w:r w:rsidRPr="6B0A1A49">
        <w:rPr>
          <w:sz w:val="24"/>
          <w:szCs w:val="24"/>
        </w:rPr>
        <w:t xml:space="preserve"> </w:t>
      </w:r>
      <w:r w:rsidR="00524CA5" w:rsidRPr="6B0A1A49">
        <w:rPr>
          <w:sz w:val="24"/>
          <w:szCs w:val="24"/>
        </w:rPr>
        <w:t>jeśli s</w:t>
      </w:r>
      <w:r w:rsidR="004A772E" w:rsidRPr="6B0A1A49">
        <w:rPr>
          <w:sz w:val="24"/>
          <w:szCs w:val="24"/>
        </w:rPr>
        <w:t>ą</w:t>
      </w:r>
      <w:r w:rsidR="00524CA5" w:rsidRPr="6B0A1A49">
        <w:rPr>
          <w:sz w:val="24"/>
          <w:szCs w:val="24"/>
        </w:rPr>
        <w:t xml:space="preserve"> niezbędne do realizacji zadań w ramach zarządzani</w:t>
      </w:r>
      <w:r w:rsidR="17699A34" w:rsidRPr="6B0A1A49">
        <w:rPr>
          <w:sz w:val="24"/>
          <w:szCs w:val="24"/>
        </w:rPr>
        <w:t>a</w:t>
      </w:r>
      <w:r w:rsidR="00230936" w:rsidRPr="6B0A1A49">
        <w:rPr>
          <w:sz w:val="24"/>
          <w:szCs w:val="24"/>
        </w:rPr>
        <w:t>;</w:t>
      </w:r>
    </w:p>
    <w:p w14:paraId="548A50E4" w14:textId="7C7B40F2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bookmarkStart w:id="1" w:name="_Hlk156819373"/>
      <w:r w:rsidRPr="00B144D3">
        <w:rPr>
          <w:rFonts w:cstheme="minorHAnsi"/>
          <w:sz w:val="24"/>
          <w:szCs w:val="24"/>
        </w:rPr>
        <w:lastRenderedPageBreak/>
        <w:t>Przygotowanie specyfikacji przetargowej i przeprowadzenie przetargu</w:t>
      </w:r>
      <w:r w:rsidR="00230936">
        <w:rPr>
          <w:rFonts w:cstheme="minorHAnsi"/>
          <w:sz w:val="24"/>
          <w:szCs w:val="24"/>
        </w:rPr>
        <w:t>;</w:t>
      </w:r>
    </w:p>
    <w:bookmarkEnd w:id="1"/>
    <w:p w14:paraId="0F40C98B" w14:textId="14AA4B7E" w:rsidR="00EC6B9C" w:rsidRPr="00230936" w:rsidRDefault="00EC6B9C" w:rsidP="00B144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Wydatki związane z przechowywaniem oraz archiwizacją dokumentów</w:t>
      </w:r>
      <w:r w:rsidR="00230936" w:rsidRPr="00230936">
        <w:rPr>
          <w:rFonts w:cstheme="minorHAnsi"/>
          <w:sz w:val="24"/>
          <w:szCs w:val="24"/>
        </w:rPr>
        <w:t>;</w:t>
      </w:r>
    </w:p>
    <w:p w14:paraId="35CF7C94" w14:textId="641EE3D5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bookmarkStart w:id="2" w:name="_Hlk156819650"/>
      <w:r w:rsidRPr="00B144D3">
        <w:rPr>
          <w:rFonts w:cstheme="minorHAnsi"/>
          <w:sz w:val="24"/>
          <w:szCs w:val="24"/>
        </w:rPr>
        <w:t>Opłaty ponoszone w zakresie czynności prowadzonych przez kancelarie</w:t>
      </w:r>
      <w:r w:rsidR="008471C9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notarialne i prawne</w:t>
      </w:r>
      <w:r w:rsidR="006745D4" w:rsidRPr="00B144D3">
        <w:rPr>
          <w:rFonts w:cstheme="minorHAnsi"/>
          <w:sz w:val="24"/>
          <w:szCs w:val="24"/>
        </w:rPr>
        <w:t xml:space="preserve"> na potrzeby projektu</w:t>
      </w:r>
      <w:r w:rsidR="00230936">
        <w:rPr>
          <w:rFonts w:cstheme="minorHAnsi"/>
          <w:sz w:val="24"/>
          <w:szCs w:val="24"/>
        </w:rPr>
        <w:t>;</w:t>
      </w:r>
    </w:p>
    <w:bookmarkEnd w:id="2"/>
    <w:p w14:paraId="1AA146E6" w14:textId="10175206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oraz prowizje bankowe (np. koszty związane z prowadzeniem rachunku</w:t>
      </w:r>
      <w:r w:rsidR="004A772E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lub opłatą bankową za przelew zagraniczny)</w:t>
      </w:r>
      <w:r w:rsidR="00230936">
        <w:rPr>
          <w:rFonts w:cstheme="minorHAnsi"/>
          <w:sz w:val="24"/>
          <w:szCs w:val="24"/>
        </w:rPr>
        <w:t>;</w:t>
      </w:r>
    </w:p>
    <w:p w14:paraId="65C78073" w14:textId="74456E2F" w:rsidR="00EC6B9C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Zakup kwalifikowalnych podpisów elektronicznych na potrzeby realizacji</w:t>
      </w:r>
      <w:r w:rsidR="004A772E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projektu</w:t>
      </w:r>
    </w:p>
    <w:p w14:paraId="6434E097" w14:textId="7F4DAB79" w:rsidR="00EC6B9C" w:rsidRPr="00230936" w:rsidRDefault="0083016E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Nabycie praw autorskich do materiałów wytworzonych w formie tradycyjnej lub elektronicznej w trakcie realizacji projekt</w:t>
      </w:r>
      <w:r w:rsidR="00230936" w:rsidRPr="00230936">
        <w:rPr>
          <w:rFonts w:cstheme="minorHAnsi"/>
          <w:sz w:val="24"/>
          <w:szCs w:val="24"/>
        </w:rPr>
        <w:t>u;</w:t>
      </w:r>
      <w:r w:rsidR="008471C9" w:rsidRPr="00230936">
        <w:rPr>
          <w:rFonts w:cstheme="minorHAnsi"/>
          <w:sz w:val="24"/>
          <w:szCs w:val="24"/>
        </w:rPr>
        <w:t xml:space="preserve"> </w:t>
      </w:r>
    </w:p>
    <w:p w14:paraId="7B628E79" w14:textId="0FE2A1D0" w:rsidR="008471C9" w:rsidRPr="00B144D3" w:rsidRDefault="00EC6B9C" w:rsidP="007E7E8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Koszty postępowania sądowego, administracyjnego i egzekucyjnego, wydatki</w:t>
      </w:r>
      <w:r w:rsidR="004A772E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związane z przygotowaniem i obsługą prawną spraw sądowych i egzekucyjnych</w:t>
      </w:r>
      <w:r w:rsidR="008471C9" w:rsidRPr="00B144D3">
        <w:rPr>
          <w:rFonts w:cstheme="minorHAnsi"/>
          <w:sz w:val="24"/>
          <w:szCs w:val="24"/>
        </w:rPr>
        <w:t xml:space="preserve">. </w:t>
      </w:r>
    </w:p>
    <w:p w14:paraId="1C3C2873" w14:textId="38D864FD" w:rsidR="00EC6B9C" w:rsidRPr="00B144D3" w:rsidRDefault="00230936" w:rsidP="00EC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3.2 </w:t>
      </w:r>
      <w:r w:rsidR="00EC6B9C" w:rsidRPr="00B144D3">
        <w:rPr>
          <w:rFonts w:cstheme="minorHAnsi"/>
          <w:b/>
          <w:bCs/>
          <w:sz w:val="24"/>
          <w:szCs w:val="24"/>
        </w:rPr>
        <w:t>Wydatki niekwalifikowalne</w:t>
      </w:r>
    </w:p>
    <w:p w14:paraId="7CA39BCC" w14:textId="42FA6FB3" w:rsidR="00EC6B9C" w:rsidRPr="00230936" w:rsidRDefault="00EC6B9C" w:rsidP="0023093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 xml:space="preserve">Wydatki na cele reprezentacyjne, które nie są związane z promocją </w:t>
      </w:r>
      <w:r w:rsidR="0056472D" w:rsidRPr="00230936">
        <w:rPr>
          <w:rFonts w:cstheme="minorHAnsi"/>
          <w:sz w:val="24"/>
          <w:szCs w:val="24"/>
        </w:rPr>
        <w:t>projektu</w:t>
      </w:r>
      <w:r w:rsidR="00230936">
        <w:rPr>
          <w:rFonts w:cstheme="minorHAnsi"/>
          <w:sz w:val="24"/>
          <w:szCs w:val="24"/>
        </w:rPr>
        <w:t>;</w:t>
      </w:r>
    </w:p>
    <w:p w14:paraId="2B9CEE5A" w14:textId="1C9C0304" w:rsidR="00EC6B9C" w:rsidRPr="00230936" w:rsidRDefault="00EC6B9C" w:rsidP="0023093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Zakup artykułów gospodarstwa domowego</w:t>
      </w:r>
      <w:r w:rsidR="00230936">
        <w:rPr>
          <w:rFonts w:cstheme="minorHAnsi"/>
          <w:sz w:val="24"/>
          <w:szCs w:val="24"/>
        </w:rPr>
        <w:t>;</w:t>
      </w:r>
    </w:p>
    <w:p w14:paraId="3E70B54F" w14:textId="4A5060C7" w:rsidR="00EC6B9C" w:rsidRPr="00230936" w:rsidRDefault="00EC6B9C" w:rsidP="66AF74DE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66AF74DE">
        <w:rPr>
          <w:sz w:val="24"/>
          <w:szCs w:val="24"/>
        </w:rPr>
        <w:t>Zakup środków transportu</w:t>
      </w:r>
      <w:r w:rsidR="634ADCE8" w:rsidRPr="66AF74DE">
        <w:rPr>
          <w:sz w:val="24"/>
          <w:szCs w:val="24"/>
        </w:rPr>
        <w:t>,</w:t>
      </w:r>
      <w:r w:rsidR="00230936" w:rsidRPr="66AF74DE">
        <w:rPr>
          <w:sz w:val="24"/>
          <w:szCs w:val="24"/>
        </w:rPr>
        <w:t xml:space="preserve"> ich remont, ulepszanie czy leasing;</w:t>
      </w:r>
    </w:p>
    <w:p w14:paraId="61590F55" w14:textId="657EABBA" w:rsidR="00EC6B9C" w:rsidRPr="00230936" w:rsidRDefault="00EC6B9C" w:rsidP="0023093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Certyfikat</w:t>
      </w:r>
      <w:r w:rsidR="00230936">
        <w:rPr>
          <w:rFonts w:cstheme="minorHAnsi"/>
          <w:sz w:val="24"/>
          <w:szCs w:val="24"/>
        </w:rPr>
        <w:t>y</w:t>
      </w:r>
      <w:r w:rsidRPr="00230936">
        <w:rPr>
          <w:rFonts w:cstheme="minorHAnsi"/>
          <w:sz w:val="24"/>
          <w:szCs w:val="24"/>
        </w:rPr>
        <w:t xml:space="preserve"> jakości instytucji</w:t>
      </w:r>
      <w:r w:rsidR="00230936">
        <w:rPr>
          <w:rFonts w:cstheme="minorHAnsi"/>
          <w:sz w:val="24"/>
          <w:szCs w:val="24"/>
        </w:rPr>
        <w:t>;</w:t>
      </w:r>
    </w:p>
    <w:p w14:paraId="76B45045" w14:textId="6E2BB22D" w:rsidR="006452A9" w:rsidRPr="00230936" w:rsidRDefault="00EC6B9C" w:rsidP="0023093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Zakup nieruchomości</w:t>
      </w:r>
      <w:r w:rsidR="00230936">
        <w:rPr>
          <w:rFonts w:cstheme="minorHAnsi"/>
          <w:sz w:val="24"/>
          <w:szCs w:val="24"/>
        </w:rPr>
        <w:t>;</w:t>
      </w:r>
    </w:p>
    <w:p w14:paraId="570C95B7" w14:textId="18F3693F" w:rsidR="00230936" w:rsidRDefault="00EC6B9C" w:rsidP="00EC6B9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Wydatki związane z remontem lub modernizacją powierzchni</w:t>
      </w:r>
      <w:r w:rsidR="00907B5E">
        <w:rPr>
          <w:rFonts w:cstheme="minorHAnsi"/>
          <w:sz w:val="24"/>
          <w:szCs w:val="24"/>
        </w:rPr>
        <w:t xml:space="preserve"> biurowych;</w:t>
      </w:r>
    </w:p>
    <w:p w14:paraId="60C48EDE" w14:textId="4D194CCF" w:rsidR="00EC6B9C" w:rsidRPr="00230936" w:rsidRDefault="00EC6B9C" w:rsidP="00EC6B9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30936">
        <w:rPr>
          <w:rFonts w:cstheme="minorHAnsi"/>
          <w:sz w:val="24"/>
          <w:szCs w:val="24"/>
        </w:rPr>
        <w:t>Grzywny, kar</w:t>
      </w:r>
      <w:r w:rsidR="002607FB" w:rsidRPr="00230936">
        <w:rPr>
          <w:rFonts w:cstheme="minorHAnsi"/>
          <w:sz w:val="24"/>
          <w:szCs w:val="24"/>
        </w:rPr>
        <w:t>y</w:t>
      </w:r>
      <w:r w:rsidR="00907B5E">
        <w:rPr>
          <w:rFonts w:cstheme="minorHAnsi"/>
          <w:sz w:val="24"/>
          <w:szCs w:val="24"/>
        </w:rPr>
        <w:t>.</w:t>
      </w:r>
    </w:p>
    <w:p w14:paraId="0CF4715D" w14:textId="77777777" w:rsidR="007E7E85" w:rsidRPr="00B144D3" w:rsidRDefault="007E7E85" w:rsidP="00EC6B9C">
      <w:pPr>
        <w:rPr>
          <w:rFonts w:cstheme="minorHAnsi"/>
          <w:sz w:val="24"/>
          <w:szCs w:val="24"/>
          <w:highlight w:val="yellow"/>
        </w:rPr>
      </w:pPr>
    </w:p>
    <w:p w14:paraId="2BBF1981" w14:textId="4C3B31CC" w:rsidR="00EC6B9C" w:rsidRPr="00907B5E" w:rsidRDefault="00907B5E" w:rsidP="00EC6B9C">
      <w:pPr>
        <w:rPr>
          <w:rFonts w:cstheme="minorHAnsi"/>
          <w:b/>
          <w:bCs/>
          <w:sz w:val="24"/>
          <w:szCs w:val="24"/>
          <w:highlight w:val="lightGray"/>
        </w:rPr>
      </w:pPr>
      <w:r w:rsidRPr="00907B5E">
        <w:rPr>
          <w:rFonts w:cstheme="minorHAnsi"/>
          <w:b/>
          <w:bCs/>
          <w:sz w:val="24"/>
          <w:szCs w:val="24"/>
          <w:highlight w:val="lightGray"/>
        </w:rPr>
        <w:t xml:space="preserve">4. </w:t>
      </w:r>
      <w:r w:rsidR="00EC6B9C" w:rsidRPr="00907B5E">
        <w:rPr>
          <w:rFonts w:cstheme="minorHAnsi"/>
          <w:b/>
          <w:bCs/>
          <w:sz w:val="24"/>
          <w:szCs w:val="24"/>
          <w:highlight w:val="lightGray"/>
        </w:rPr>
        <w:t>Szkolenia</w:t>
      </w:r>
    </w:p>
    <w:p w14:paraId="6D16874B" w14:textId="0AF802F7" w:rsidR="00EC6B9C" w:rsidRPr="00B144D3" w:rsidRDefault="00EC6B9C" w:rsidP="48CCD1AF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1) Z</w:t>
      </w:r>
      <w:r w:rsidR="002607FB" w:rsidRPr="00B144D3">
        <w:rPr>
          <w:rFonts w:cstheme="minorHAnsi"/>
          <w:sz w:val="24"/>
          <w:szCs w:val="24"/>
        </w:rPr>
        <w:t xml:space="preserve"> kosztów zarządzania </w:t>
      </w:r>
      <w:r w:rsidRPr="00B144D3">
        <w:rPr>
          <w:rFonts w:cstheme="minorHAnsi"/>
          <w:sz w:val="24"/>
          <w:szCs w:val="24"/>
        </w:rPr>
        <w:t>możliwe jest finansowanie zarówno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indywidualnych szkoleń, jak i wydatków związanych z przygotowaniem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i przeprowadzeniem szkoleń (m.in. wynajem pomieszczeń, zakwaterowanie,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transport, wyżywienie uczestników szkoleń</w:t>
      </w:r>
      <w:r w:rsidR="002607FB" w:rsidRPr="00B144D3">
        <w:rPr>
          <w:rFonts w:cstheme="minorHAnsi"/>
          <w:sz w:val="24"/>
          <w:szCs w:val="24"/>
        </w:rPr>
        <w:t>)</w:t>
      </w:r>
      <w:r w:rsidR="670A2414" w:rsidRPr="00B144D3">
        <w:rPr>
          <w:rFonts w:cstheme="minorHAnsi"/>
          <w:sz w:val="24"/>
          <w:szCs w:val="24"/>
        </w:rPr>
        <w:t xml:space="preserve"> o ile zostały przewidziane w zatwierdzon</w:t>
      </w:r>
      <w:r w:rsidR="00CE05A2" w:rsidRPr="00B144D3">
        <w:rPr>
          <w:rFonts w:cstheme="minorHAnsi"/>
          <w:sz w:val="24"/>
          <w:szCs w:val="24"/>
        </w:rPr>
        <w:t>ej Kompletnej Propozycji Projektu</w:t>
      </w:r>
      <w:r w:rsidR="00907B5E">
        <w:rPr>
          <w:rFonts w:cstheme="minorHAnsi"/>
          <w:sz w:val="24"/>
          <w:szCs w:val="24"/>
        </w:rPr>
        <w:t>;</w:t>
      </w:r>
    </w:p>
    <w:p w14:paraId="4AAF878F" w14:textId="65590F8E" w:rsidR="00EC6B9C" w:rsidRPr="00B144D3" w:rsidRDefault="00EC6B9C" w:rsidP="6B0A1A49">
      <w:pPr>
        <w:rPr>
          <w:sz w:val="24"/>
          <w:szCs w:val="24"/>
          <w:highlight w:val="yellow"/>
        </w:rPr>
      </w:pPr>
      <w:r w:rsidRPr="0E37F85B">
        <w:rPr>
          <w:sz w:val="24"/>
          <w:szCs w:val="24"/>
        </w:rPr>
        <w:t>2) Pod pojęciem szkolenia należy rozumieć wszystkie dostępne formy kształcenia</w:t>
      </w:r>
      <w:r w:rsidR="0056472D" w:rsidRPr="0E37F85B">
        <w:rPr>
          <w:sz w:val="24"/>
          <w:szCs w:val="24"/>
        </w:rPr>
        <w:t xml:space="preserve"> </w:t>
      </w:r>
      <w:r w:rsidR="57BE3A65" w:rsidRPr="0E37F85B">
        <w:rPr>
          <w:sz w:val="24"/>
          <w:szCs w:val="24"/>
        </w:rPr>
        <w:t>krajowego</w:t>
      </w:r>
      <w:r w:rsidRPr="0E37F85B">
        <w:rPr>
          <w:sz w:val="24"/>
          <w:szCs w:val="24"/>
        </w:rPr>
        <w:t>, np. szkolenia, e-learning, warsztaty, seminaria</w:t>
      </w:r>
      <w:r w:rsidR="00907B5E" w:rsidRPr="0E37F85B">
        <w:rPr>
          <w:sz w:val="24"/>
          <w:szCs w:val="24"/>
        </w:rPr>
        <w:t>;</w:t>
      </w:r>
    </w:p>
    <w:p w14:paraId="02829382" w14:textId="1259663B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3) Warunkiem finansowania szkolenia jest zgodność tematyki szkolenia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 zakresem obowiązków stanowiska pracy, o ile jest sporządzany i polityką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szkoleniową </w:t>
      </w:r>
      <w:r w:rsidR="0056472D" w:rsidRPr="00B144D3">
        <w:rPr>
          <w:rFonts w:cstheme="minorHAnsi"/>
          <w:sz w:val="24"/>
          <w:szCs w:val="24"/>
        </w:rPr>
        <w:t>obowiązująca u beneficjenta</w:t>
      </w:r>
      <w:r w:rsidR="0085130B" w:rsidRPr="00B144D3">
        <w:rPr>
          <w:rFonts w:cstheme="minorHAnsi"/>
          <w:sz w:val="24"/>
          <w:szCs w:val="24"/>
        </w:rPr>
        <w:t xml:space="preserve"> lub zidentyfikowanym do poprawy w KPP obszarem działania urzędu</w:t>
      </w:r>
      <w:r w:rsidR="00907B5E">
        <w:rPr>
          <w:rFonts w:cstheme="minorHAnsi"/>
          <w:sz w:val="24"/>
          <w:szCs w:val="24"/>
        </w:rPr>
        <w:t>;</w:t>
      </w:r>
    </w:p>
    <w:p w14:paraId="10F7039B" w14:textId="269958D8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4) Koszty szkoleń w odniesieniu do stanowisk pracy obejmujących zadania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kwalifikowalne na rzecz </w:t>
      </w:r>
      <w:r w:rsidR="002607FB" w:rsidRPr="00B144D3">
        <w:rPr>
          <w:rFonts w:cstheme="minorHAnsi"/>
          <w:sz w:val="24"/>
          <w:szCs w:val="24"/>
        </w:rPr>
        <w:t>projektu</w:t>
      </w:r>
      <w:r w:rsidRPr="00B144D3">
        <w:rPr>
          <w:rFonts w:cstheme="minorHAnsi"/>
          <w:sz w:val="24"/>
          <w:szCs w:val="24"/>
        </w:rPr>
        <w:t xml:space="preserve"> w co najmniej 50%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(zgodnie z opisem stanowiska pracy, równoważnym dokumentem lub kartą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czasu pracy), mogą zostać rozliczone w całości z </w:t>
      </w:r>
      <w:r w:rsidR="002607FB" w:rsidRPr="00B144D3">
        <w:rPr>
          <w:rFonts w:cstheme="minorHAnsi"/>
          <w:sz w:val="24"/>
          <w:szCs w:val="24"/>
        </w:rPr>
        <w:t>projektu</w:t>
      </w:r>
      <w:r w:rsidR="00907B5E">
        <w:rPr>
          <w:rFonts w:cstheme="minorHAnsi"/>
          <w:sz w:val="24"/>
          <w:szCs w:val="24"/>
        </w:rPr>
        <w:t>;</w:t>
      </w:r>
    </w:p>
    <w:p w14:paraId="38382892" w14:textId="5A7DCFE5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5) W przypadku stanowisk pracy, których poziom kwalifikowalności jest mniejszy</w:t>
      </w:r>
      <w:r w:rsidR="002607FB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niż 50%:</w:t>
      </w:r>
    </w:p>
    <w:p w14:paraId="113DF572" w14:textId="42A9892C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a) koszty szkoleń, których tematyka jest bezpośrednio związana z realizacją</w:t>
      </w:r>
      <w:r w:rsidR="002607FB" w:rsidRPr="00B144D3">
        <w:rPr>
          <w:rFonts w:cstheme="minorHAnsi"/>
          <w:sz w:val="24"/>
          <w:szCs w:val="24"/>
        </w:rPr>
        <w:t xml:space="preserve"> projektu</w:t>
      </w:r>
      <w:r w:rsidRPr="00B144D3">
        <w:rPr>
          <w:rFonts w:cstheme="minorHAnsi"/>
          <w:sz w:val="24"/>
          <w:szCs w:val="24"/>
        </w:rPr>
        <w:t xml:space="preserve"> są kwalifikowalne w 100%,</w:t>
      </w:r>
    </w:p>
    <w:p w14:paraId="411F29F3" w14:textId="0983589C" w:rsidR="002607FB" w:rsidRPr="00B144D3" w:rsidRDefault="00EC6B9C" w:rsidP="002607FB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b) koszty pozostałych szkoleń (np. kursy językowe, MS Office) kwalifikowalne</w:t>
      </w:r>
      <w:r w:rsidR="002607FB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są zgodnie z poziomem kwalifikowalności stanowiska pracy</w:t>
      </w:r>
      <w:r w:rsidR="0FD34997" w:rsidRPr="00B144D3">
        <w:rPr>
          <w:rFonts w:cstheme="minorHAnsi"/>
          <w:sz w:val="24"/>
          <w:szCs w:val="24"/>
        </w:rPr>
        <w:t>,</w:t>
      </w:r>
    </w:p>
    <w:p w14:paraId="15F68D4E" w14:textId="70CB5841" w:rsidR="00EC6B9C" w:rsidRPr="00B144D3" w:rsidRDefault="002607FB" w:rsidP="6B0A1A49">
      <w:pPr>
        <w:rPr>
          <w:sz w:val="24"/>
          <w:szCs w:val="24"/>
        </w:rPr>
      </w:pPr>
      <w:r w:rsidRPr="6FAD9478">
        <w:rPr>
          <w:sz w:val="24"/>
          <w:szCs w:val="24"/>
        </w:rPr>
        <w:lastRenderedPageBreak/>
        <w:t>c)</w:t>
      </w:r>
      <w:r w:rsidR="00EC6B9C" w:rsidRPr="6FAD9478">
        <w:rPr>
          <w:sz w:val="24"/>
          <w:szCs w:val="24"/>
        </w:rPr>
        <w:t xml:space="preserve"> </w:t>
      </w:r>
      <w:r w:rsidRPr="6FAD9478">
        <w:rPr>
          <w:sz w:val="24"/>
          <w:szCs w:val="24"/>
        </w:rPr>
        <w:t xml:space="preserve">w </w:t>
      </w:r>
      <w:r w:rsidR="00EC6B9C" w:rsidRPr="6FAD9478">
        <w:rPr>
          <w:sz w:val="24"/>
          <w:szCs w:val="24"/>
        </w:rPr>
        <w:t>odniesieniu do szkoleń językowych, wydatkami kwalifikowalnymi są wydatki</w:t>
      </w:r>
      <w:r w:rsidRPr="6FAD9478">
        <w:rPr>
          <w:sz w:val="24"/>
          <w:szCs w:val="24"/>
        </w:rPr>
        <w:t xml:space="preserve"> </w:t>
      </w:r>
      <w:r w:rsidR="00EC6B9C" w:rsidRPr="6FAD9478">
        <w:rPr>
          <w:sz w:val="24"/>
          <w:szCs w:val="24"/>
        </w:rPr>
        <w:t xml:space="preserve">poniesione na naukę </w:t>
      </w:r>
      <w:r w:rsidRPr="6FAD9478">
        <w:rPr>
          <w:sz w:val="24"/>
          <w:szCs w:val="24"/>
        </w:rPr>
        <w:t>języka angielskiego</w:t>
      </w:r>
      <w:r w:rsidR="12BB1F43" w:rsidRPr="6FAD9478">
        <w:rPr>
          <w:sz w:val="24"/>
          <w:szCs w:val="24"/>
        </w:rPr>
        <w:t>,</w:t>
      </w:r>
      <w:r w:rsidR="00152787">
        <w:rPr>
          <w:sz w:val="24"/>
          <w:szCs w:val="24"/>
        </w:rPr>
        <w:t xml:space="preserve"> francuskiego, włoskiego i niemieckiego.</w:t>
      </w:r>
    </w:p>
    <w:p w14:paraId="4A39416C" w14:textId="5BC1490D" w:rsidR="00EC6B9C" w:rsidRPr="00B144D3" w:rsidRDefault="002607FB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 xml:space="preserve">6) </w:t>
      </w:r>
      <w:r w:rsidR="00EC6B9C" w:rsidRPr="00B144D3">
        <w:rPr>
          <w:rFonts w:cstheme="minorHAnsi"/>
          <w:sz w:val="24"/>
          <w:szCs w:val="24"/>
        </w:rPr>
        <w:t>W ramach wydatków szkoleniowych kwalifikowalne są również koszty diet,</w:t>
      </w:r>
      <w:r w:rsidR="0056472D" w:rsidRPr="00B144D3">
        <w:rPr>
          <w:rFonts w:cstheme="minorHAnsi"/>
          <w:sz w:val="24"/>
          <w:szCs w:val="24"/>
        </w:rPr>
        <w:t xml:space="preserve"> </w:t>
      </w:r>
      <w:r w:rsidR="00EC6B9C" w:rsidRPr="00B144D3">
        <w:rPr>
          <w:rFonts w:cstheme="minorHAnsi"/>
          <w:sz w:val="24"/>
          <w:szCs w:val="24"/>
        </w:rPr>
        <w:t>przejazdów oraz zakwaterowania uczestników szkoleń</w:t>
      </w:r>
      <w:r w:rsidR="00907B5E">
        <w:rPr>
          <w:rFonts w:cstheme="minorHAnsi"/>
          <w:sz w:val="24"/>
          <w:szCs w:val="24"/>
        </w:rPr>
        <w:t>;</w:t>
      </w:r>
    </w:p>
    <w:p w14:paraId="2774D9B3" w14:textId="1F2A3505" w:rsidR="00EC6B9C" w:rsidRPr="00B144D3" w:rsidRDefault="002607FB" w:rsidP="6B0A1A49">
      <w:pPr>
        <w:rPr>
          <w:sz w:val="24"/>
          <w:szCs w:val="24"/>
        </w:rPr>
      </w:pPr>
      <w:r w:rsidRPr="6B0A1A49">
        <w:rPr>
          <w:sz w:val="24"/>
          <w:szCs w:val="24"/>
        </w:rPr>
        <w:t>7</w:t>
      </w:r>
      <w:r w:rsidR="00EC6B9C" w:rsidRPr="6B0A1A49">
        <w:rPr>
          <w:sz w:val="24"/>
          <w:szCs w:val="24"/>
        </w:rPr>
        <w:t>)</w:t>
      </w:r>
      <w:r w:rsidRPr="6B0A1A49">
        <w:rPr>
          <w:sz w:val="24"/>
          <w:szCs w:val="24"/>
        </w:rPr>
        <w:t xml:space="preserve"> </w:t>
      </w:r>
      <w:r w:rsidR="00EC6B9C" w:rsidRPr="6B0A1A49">
        <w:rPr>
          <w:sz w:val="24"/>
          <w:szCs w:val="24"/>
        </w:rPr>
        <w:t xml:space="preserve">Zakup materiałów szkoleniowych (np. podręczników) </w:t>
      </w:r>
    </w:p>
    <w:p w14:paraId="1AD68147" w14:textId="12245560" w:rsidR="00E9179B" w:rsidRPr="00E9179B" w:rsidRDefault="00D214F4" w:rsidP="6B0A1A4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9179B">
        <w:rPr>
          <w:sz w:val="24"/>
          <w:szCs w:val="24"/>
        </w:rPr>
        <w:t xml:space="preserve">) Niekwalifikowalne są </w:t>
      </w:r>
      <w:r w:rsidR="00E9179B" w:rsidRPr="00E9179B">
        <w:rPr>
          <w:sz w:val="24"/>
          <w:szCs w:val="24"/>
        </w:rPr>
        <w:t>Studia z zakresu Master of Business Administration;</w:t>
      </w:r>
    </w:p>
    <w:p w14:paraId="3A092C44" w14:textId="77777777" w:rsidR="00D214F4" w:rsidRDefault="00D214F4" w:rsidP="6B0A1A49">
      <w:pPr>
        <w:rPr>
          <w:b/>
          <w:bCs/>
          <w:sz w:val="24"/>
          <w:szCs w:val="24"/>
          <w:highlight w:val="lightGray"/>
        </w:rPr>
      </w:pPr>
    </w:p>
    <w:p w14:paraId="30DC2FD8" w14:textId="735F4D85" w:rsidR="002607FB" w:rsidRPr="00907B5E" w:rsidRDefault="005D31DF" w:rsidP="6B0A1A49">
      <w:pPr>
        <w:rPr>
          <w:b/>
          <w:bCs/>
          <w:sz w:val="24"/>
          <w:szCs w:val="24"/>
          <w:highlight w:val="lightGray"/>
        </w:rPr>
      </w:pPr>
      <w:r>
        <w:rPr>
          <w:b/>
          <w:bCs/>
          <w:sz w:val="24"/>
          <w:szCs w:val="24"/>
          <w:highlight w:val="lightGray"/>
        </w:rPr>
        <w:t>5</w:t>
      </w:r>
      <w:r w:rsidR="00907B5E" w:rsidRPr="0E37F85B">
        <w:rPr>
          <w:b/>
          <w:bCs/>
          <w:sz w:val="24"/>
          <w:szCs w:val="24"/>
          <w:highlight w:val="lightGray"/>
        </w:rPr>
        <w:t xml:space="preserve">. </w:t>
      </w:r>
      <w:r w:rsidR="00EC6B9C" w:rsidRPr="0E37F85B">
        <w:rPr>
          <w:b/>
          <w:bCs/>
          <w:sz w:val="24"/>
          <w:szCs w:val="24"/>
          <w:highlight w:val="lightGray"/>
        </w:rPr>
        <w:t>Wyposażenie stanowiska pracy</w:t>
      </w:r>
    </w:p>
    <w:p w14:paraId="4505077D" w14:textId="4368CE90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1) Wydatki związane z zakupem, naprawą, eksploatacją sprzętu, oprogramowania</w:t>
      </w:r>
      <w:r w:rsidR="006745D4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i wyposażenia, które można bezpośrednio powiązać ze stanowiskiem pracy są</w:t>
      </w:r>
      <w:r w:rsidR="002607FB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kwalifikowalne i mogą być w całości finansowane ze środków </w:t>
      </w:r>
      <w:r w:rsidR="002607FB" w:rsidRPr="00B144D3">
        <w:rPr>
          <w:rFonts w:cstheme="minorHAnsi"/>
          <w:sz w:val="24"/>
          <w:szCs w:val="24"/>
        </w:rPr>
        <w:t xml:space="preserve">projektu </w:t>
      </w:r>
      <w:r w:rsidRPr="00B144D3">
        <w:rPr>
          <w:rFonts w:cstheme="minorHAnsi"/>
          <w:sz w:val="24"/>
          <w:szCs w:val="24"/>
        </w:rPr>
        <w:t>w przypadku kwalifikowalności stanowiska w co najmniej 50% (zgodnie z opisami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stanowisk pracy/kartami czasu pracy).</w:t>
      </w:r>
    </w:p>
    <w:p w14:paraId="07A6C34F" w14:textId="0F94414B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2) Powyższa możliwość dotyczy sprzętu oraz podstawowego wyposażenia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stanowiska pracy (komputer, drukarka, telefon, biurko, krzesło itp.). Materiały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eksploatacyjne i biurowe (np. papier, tonery, koszulki itp.) </w:t>
      </w:r>
      <w:r w:rsidR="00DD6180" w:rsidRPr="00B144D3">
        <w:rPr>
          <w:rFonts w:cstheme="minorHAnsi"/>
          <w:sz w:val="24"/>
          <w:szCs w:val="24"/>
        </w:rPr>
        <w:t xml:space="preserve">rozliczane </w:t>
      </w:r>
      <w:r w:rsidR="00DD6180" w:rsidRPr="00907B5E">
        <w:rPr>
          <w:rFonts w:cstheme="minorHAnsi"/>
          <w:sz w:val="24"/>
          <w:szCs w:val="24"/>
        </w:rPr>
        <w:t>są w ramach kosztów pośrednich.</w:t>
      </w:r>
    </w:p>
    <w:p w14:paraId="3D2B31F1" w14:textId="6EB330C9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3) Wydatki na sprzęt i wyposażenie stanowisk obejmujących zadania kwalifikowalne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 mniejszym zakresie niż 50%, są kwalifikowalne proporcjonalnie do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zaangażowania.</w:t>
      </w:r>
    </w:p>
    <w:p w14:paraId="7DB7563F" w14:textId="28FEDD77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9) Kwalifikowalne jest niezbędne wyposażenie stanowiska pracy określone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 odpowiednich przepisach BHP (biurko, krzesło, zagłówki, podnóżki, apteczka</w:t>
      </w:r>
      <w:r w:rsidR="4CA1D7CE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itp.).</w:t>
      </w:r>
    </w:p>
    <w:p w14:paraId="7D74ABCA" w14:textId="3A40974B" w:rsidR="00EC6B9C" w:rsidRPr="00B144D3" w:rsidRDefault="005D31DF" w:rsidP="00EC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907B5E">
        <w:rPr>
          <w:rFonts w:cstheme="minorHAnsi"/>
          <w:b/>
          <w:bCs/>
          <w:sz w:val="24"/>
          <w:szCs w:val="24"/>
        </w:rPr>
        <w:t xml:space="preserve">. </w:t>
      </w:r>
      <w:r w:rsidR="00EC6B9C" w:rsidRPr="00B144D3">
        <w:rPr>
          <w:rFonts w:cstheme="minorHAnsi"/>
          <w:b/>
          <w:bCs/>
          <w:sz w:val="24"/>
          <w:szCs w:val="24"/>
        </w:rPr>
        <w:t>Delegacje służbowe</w:t>
      </w:r>
    </w:p>
    <w:p w14:paraId="635A1734" w14:textId="60E4C86D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1) Cel delegacji powinien być bezpośrednio związany z zadaniami kwalifikowalnymi</w:t>
      </w:r>
      <w:r w:rsidR="00DD6180" w:rsidRPr="00B144D3">
        <w:rPr>
          <w:rFonts w:cstheme="minorHAnsi"/>
          <w:sz w:val="24"/>
          <w:szCs w:val="24"/>
        </w:rPr>
        <w:t xml:space="preserve"> beneficjenta </w:t>
      </w:r>
      <w:r w:rsidRPr="00B144D3">
        <w:rPr>
          <w:rFonts w:cstheme="minorHAnsi"/>
          <w:sz w:val="24"/>
          <w:szCs w:val="24"/>
        </w:rPr>
        <w:t xml:space="preserve">w zakresie realizacji </w:t>
      </w:r>
      <w:r w:rsidR="04CB5229" w:rsidRPr="00B144D3">
        <w:rPr>
          <w:rFonts w:cstheme="minorHAnsi"/>
          <w:sz w:val="24"/>
          <w:szCs w:val="24"/>
        </w:rPr>
        <w:t>projektu</w:t>
      </w:r>
      <w:r w:rsidR="75A1C4B6" w:rsidRPr="00B144D3">
        <w:rPr>
          <w:rFonts w:cstheme="minorHAnsi"/>
          <w:sz w:val="24"/>
          <w:szCs w:val="24"/>
        </w:rPr>
        <w:t>,</w:t>
      </w:r>
      <w:r w:rsidRPr="00B144D3">
        <w:rPr>
          <w:rFonts w:cstheme="minorHAnsi"/>
          <w:sz w:val="24"/>
          <w:szCs w:val="24"/>
        </w:rPr>
        <w:t xml:space="preserve"> a koszty takiej delegacji mogą być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rozliczone w całości ze środków </w:t>
      </w:r>
      <w:r w:rsidR="00DD6180" w:rsidRPr="00B144D3">
        <w:rPr>
          <w:rFonts w:cstheme="minorHAnsi"/>
          <w:sz w:val="24"/>
          <w:szCs w:val="24"/>
        </w:rPr>
        <w:t>kosztów zarządzania projektu</w:t>
      </w:r>
      <w:r w:rsidRPr="00B144D3">
        <w:rPr>
          <w:rFonts w:cstheme="minorHAnsi"/>
          <w:sz w:val="24"/>
          <w:szCs w:val="24"/>
        </w:rPr>
        <w:t>, niezależnie od poziomu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kwalifikowalności stanowiska pracy.</w:t>
      </w:r>
    </w:p>
    <w:p w14:paraId="4474C51B" w14:textId="43E9DE2E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2) Wydatki poniesione w ramach delegacji nie powinny przekraczać limitów</w:t>
      </w:r>
      <w:r w:rsidR="5ECD36B6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obowiązujących daną jednostkę na podstawie przepisów krajowych lub regulacji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wewnętrznych.</w:t>
      </w:r>
    </w:p>
    <w:p w14:paraId="6304A8DD" w14:textId="7DFD69B7" w:rsidR="00EC6B9C" w:rsidRPr="00B144D3" w:rsidRDefault="00EC6B9C" w:rsidP="6B0A1A49">
      <w:pPr>
        <w:rPr>
          <w:sz w:val="24"/>
          <w:szCs w:val="24"/>
        </w:rPr>
      </w:pPr>
      <w:r w:rsidRPr="0E37F85B">
        <w:rPr>
          <w:sz w:val="24"/>
          <w:szCs w:val="24"/>
        </w:rPr>
        <w:t>3) Przejazdy powinny odbywać się przy użyciu najbardziej efektywnych środków</w:t>
      </w:r>
      <w:r w:rsidR="00DD6180" w:rsidRPr="0E37F85B">
        <w:rPr>
          <w:sz w:val="24"/>
          <w:szCs w:val="24"/>
        </w:rPr>
        <w:t xml:space="preserve"> </w:t>
      </w:r>
      <w:r w:rsidRPr="0E37F85B">
        <w:rPr>
          <w:sz w:val="24"/>
          <w:szCs w:val="24"/>
        </w:rPr>
        <w:t>transportu.</w:t>
      </w:r>
    </w:p>
    <w:p w14:paraId="109A3B85" w14:textId="4E67AD65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4) Prywatne środki transportu rozliczane są tylko do wysokości, określonej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 odpowiednich przepisach krajowych lub w regulaminach wewnętrznych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beneficjentów, którzy nie są zobowiązani do stosowania przepisów krajowych.</w:t>
      </w:r>
    </w:p>
    <w:p w14:paraId="633749CB" w14:textId="78CB2DB4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5) Kwalifikowalne jest wynagrodzenie wynikające z tytułu umowy cywilnoprawnej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zawartej między pracownikiem a pracodawcą dotyczącej wykorzystywania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samochodu prywatnego do celów służbowych.</w:t>
      </w:r>
    </w:p>
    <w:p w14:paraId="2E55A643" w14:textId="7DCD9DF8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 xml:space="preserve">6) Ze środków </w:t>
      </w:r>
      <w:r w:rsidR="00DD6180" w:rsidRPr="00B144D3">
        <w:rPr>
          <w:rFonts w:cstheme="minorHAnsi"/>
          <w:sz w:val="24"/>
          <w:szCs w:val="24"/>
        </w:rPr>
        <w:t>kosztów zarz</w:t>
      </w:r>
      <w:r w:rsidR="04FAA49A" w:rsidRPr="00B144D3">
        <w:rPr>
          <w:rFonts w:cstheme="minorHAnsi"/>
          <w:sz w:val="24"/>
          <w:szCs w:val="24"/>
        </w:rPr>
        <w:t>ą</w:t>
      </w:r>
      <w:r w:rsidR="00DD6180" w:rsidRPr="00B144D3">
        <w:rPr>
          <w:rFonts w:cstheme="minorHAnsi"/>
          <w:sz w:val="24"/>
          <w:szCs w:val="24"/>
        </w:rPr>
        <w:t>dzania</w:t>
      </w:r>
      <w:r w:rsidRPr="00B144D3">
        <w:rPr>
          <w:rFonts w:cstheme="minorHAnsi"/>
          <w:sz w:val="24"/>
          <w:szCs w:val="24"/>
        </w:rPr>
        <w:t xml:space="preserve"> możliwe jest rozliczenie kosztów delegacji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pracownika obsługującego podróż służbową (kierowcy) oraz opłaty za przejazd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płatnymi odcinkami dróg.</w:t>
      </w:r>
    </w:p>
    <w:p w14:paraId="14227DFD" w14:textId="6341A7A0" w:rsidR="00EC6B9C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lastRenderedPageBreak/>
        <w:t>7) Koszty parkingu mogą być rozliczone w przypadku, gdy dotyczą delegacji (np.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opłata za parking hotelowy, opłata za parkowanie w strefie płatnego parkowania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w trakcie wykonywania czynności służbowych).</w:t>
      </w:r>
    </w:p>
    <w:p w14:paraId="168CDC5C" w14:textId="4E9E0423" w:rsidR="009E33A1" w:rsidRPr="00B144D3" w:rsidRDefault="00EC6B9C" w:rsidP="00EC6B9C">
      <w:p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8) Wydatki związane z opłatami manipulacyjnymi/dodatkowymi (np. dopłata za bilet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kolejowy u konduktora, opłata za zmianę rezerwacji biletu lotniczego itp.) mogą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>być uznane za kwalifikowalne jedynie w uzasadnionych okolicznościach i po</w:t>
      </w:r>
      <w:r w:rsidR="00DD6180" w:rsidRPr="00B144D3">
        <w:rPr>
          <w:rFonts w:cstheme="minorHAnsi"/>
          <w:sz w:val="24"/>
          <w:szCs w:val="24"/>
        </w:rPr>
        <w:t xml:space="preserve"> </w:t>
      </w:r>
      <w:r w:rsidRPr="00B144D3">
        <w:rPr>
          <w:rFonts w:cstheme="minorHAnsi"/>
          <w:sz w:val="24"/>
          <w:szCs w:val="24"/>
        </w:rPr>
        <w:t xml:space="preserve">indywidualnej interpretacji każdego przypadku przez </w:t>
      </w:r>
      <w:r w:rsidR="1A45ED43" w:rsidRPr="00B144D3">
        <w:rPr>
          <w:rFonts w:cstheme="minorHAnsi"/>
          <w:sz w:val="24"/>
          <w:szCs w:val="24"/>
        </w:rPr>
        <w:t>K</w:t>
      </w:r>
      <w:r w:rsidR="4FCA5A73" w:rsidRPr="00B144D3">
        <w:rPr>
          <w:rFonts w:cstheme="minorHAnsi"/>
          <w:sz w:val="24"/>
          <w:szCs w:val="24"/>
        </w:rPr>
        <w:t>rajową Instytucje Koordynującą</w:t>
      </w:r>
      <w:r w:rsidR="1A45ED43" w:rsidRPr="00B144D3">
        <w:rPr>
          <w:rFonts w:cstheme="minorHAnsi"/>
          <w:sz w:val="24"/>
          <w:szCs w:val="24"/>
        </w:rPr>
        <w:t>-</w:t>
      </w:r>
      <w:r w:rsidR="00DD6180" w:rsidRPr="00B144D3">
        <w:rPr>
          <w:rFonts w:cstheme="minorHAnsi"/>
          <w:sz w:val="24"/>
          <w:szCs w:val="24"/>
        </w:rPr>
        <w:t>Operatora Programu</w:t>
      </w:r>
      <w:r w:rsidRPr="00B144D3">
        <w:rPr>
          <w:rFonts w:cstheme="minorHAnsi"/>
          <w:sz w:val="24"/>
          <w:szCs w:val="24"/>
        </w:rPr>
        <w:t>.</w:t>
      </w:r>
    </w:p>
    <w:p w14:paraId="63B6308C" w14:textId="1AE4EDBF" w:rsidR="00DD6180" w:rsidRPr="00907B5E" w:rsidRDefault="005D31DF" w:rsidP="00EC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4</w:t>
      </w:r>
      <w:r w:rsidR="00907B5E" w:rsidRPr="00907B5E">
        <w:rPr>
          <w:rFonts w:cstheme="minorHAnsi"/>
          <w:b/>
          <w:bCs/>
          <w:sz w:val="24"/>
          <w:szCs w:val="24"/>
          <w:highlight w:val="lightGray"/>
        </w:rPr>
        <w:t>. KOSZTY POŚREDNIE</w:t>
      </w:r>
    </w:p>
    <w:p w14:paraId="28A7342C" w14:textId="364BF9A8" w:rsidR="00DD6180" w:rsidRPr="00907B5E" w:rsidRDefault="00DD6180" w:rsidP="00EC6B9C">
      <w:p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 xml:space="preserve">Wydatki </w:t>
      </w:r>
      <w:r w:rsidR="0031739D" w:rsidRPr="00907B5E">
        <w:rPr>
          <w:rFonts w:cstheme="minorHAnsi"/>
          <w:sz w:val="24"/>
          <w:szCs w:val="24"/>
        </w:rPr>
        <w:t>tj. np.:</w:t>
      </w:r>
    </w:p>
    <w:p w14:paraId="5CEB3A4B" w14:textId="3ABF66E9" w:rsidR="00907B5E" w:rsidRPr="00907B5E" w:rsidRDefault="00493B4A" w:rsidP="383BA54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383BA545">
        <w:rPr>
          <w:sz w:val="24"/>
          <w:szCs w:val="24"/>
        </w:rPr>
        <w:t>N</w:t>
      </w:r>
      <w:r w:rsidR="004E47F1" w:rsidRPr="383BA545">
        <w:rPr>
          <w:sz w:val="24"/>
          <w:szCs w:val="24"/>
        </w:rPr>
        <w:t>ajem, dzierżawa i użyczenie, utrzymanie i amortyzacja pomieszczeń biurowych, magazynowych oraz archiwów (w tym media, koszty sprzątania, zakup środków czystości</w:t>
      </w:r>
      <w:r w:rsidR="46ADCFA4" w:rsidRPr="383BA545">
        <w:rPr>
          <w:sz w:val="24"/>
          <w:szCs w:val="24"/>
        </w:rPr>
        <w:t>)</w:t>
      </w:r>
    </w:p>
    <w:p w14:paraId="05014C27" w14:textId="41B1CBFB" w:rsidR="00907B5E" w:rsidRPr="00907B5E" w:rsidRDefault="00907B5E" w:rsidP="00907B5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 xml:space="preserve">Zakup i najem wyposażenia </w:t>
      </w:r>
      <w:proofErr w:type="spellStart"/>
      <w:r w:rsidRPr="00907B5E">
        <w:rPr>
          <w:rFonts w:cstheme="minorHAnsi"/>
          <w:sz w:val="24"/>
          <w:szCs w:val="24"/>
        </w:rPr>
        <w:t>sal</w:t>
      </w:r>
      <w:proofErr w:type="spellEnd"/>
      <w:r w:rsidRPr="00907B5E">
        <w:rPr>
          <w:rFonts w:cstheme="minorHAnsi"/>
          <w:sz w:val="24"/>
          <w:szCs w:val="24"/>
        </w:rPr>
        <w:t xml:space="preserve"> konferencyjnych</w:t>
      </w:r>
    </w:p>
    <w:p w14:paraId="1E5534DD" w14:textId="2E03F393" w:rsidR="004E47F1" w:rsidRPr="00907B5E" w:rsidRDefault="004E47F1" w:rsidP="004E47F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Adaptacja, remont i modernizacja pomieszczeń biurowych</w:t>
      </w:r>
      <w:r w:rsidR="00907B5E" w:rsidRPr="00907B5E">
        <w:rPr>
          <w:rFonts w:cstheme="minorHAnsi"/>
          <w:sz w:val="24"/>
          <w:szCs w:val="24"/>
        </w:rPr>
        <w:t>;</w:t>
      </w:r>
    </w:p>
    <w:p w14:paraId="47528930" w14:textId="626D0DEE" w:rsidR="006452A9" w:rsidRPr="00907B5E" w:rsidRDefault="006452A9" w:rsidP="006452A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Zakup, najem, konserwacja, utrzymanie, naprawa oraz amortyzacja wyposażenia biurowego, urządzeń IT i zestawów komputerowych</w:t>
      </w:r>
      <w:r w:rsidR="00907B5E" w:rsidRPr="00907B5E">
        <w:rPr>
          <w:rFonts w:cstheme="minorHAnsi"/>
          <w:sz w:val="24"/>
          <w:szCs w:val="24"/>
        </w:rPr>
        <w:t>;</w:t>
      </w:r>
    </w:p>
    <w:p w14:paraId="1B68A229" w14:textId="60157F2B" w:rsidR="006452A9" w:rsidRPr="00907B5E" w:rsidRDefault="006452A9" w:rsidP="006452A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Zakup, montaż i konserwacja wentylatorów i klimatyzatorów</w:t>
      </w:r>
      <w:r w:rsidR="00907B5E" w:rsidRPr="00907B5E">
        <w:rPr>
          <w:rFonts w:cstheme="minorHAnsi"/>
          <w:sz w:val="24"/>
          <w:szCs w:val="24"/>
        </w:rPr>
        <w:t>;</w:t>
      </w:r>
    </w:p>
    <w:p w14:paraId="4A818750" w14:textId="3C19F666" w:rsidR="004E47F1" w:rsidRPr="00907B5E" w:rsidRDefault="006452A9" w:rsidP="0031739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 telefonów i usług telekomunikacyjnych,</w:t>
      </w:r>
      <w:r w:rsidR="00907B5E" w:rsidRPr="00907B5E">
        <w:rPr>
          <w:rFonts w:cstheme="minorHAnsi"/>
          <w:sz w:val="24"/>
          <w:szCs w:val="24"/>
        </w:rPr>
        <w:t xml:space="preserve"> nie przypisanych do stanowiska rozliczanego w projekcie,</w:t>
      </w:r>
      <w:r w:rsidRPr="00907B5E">
        <w:rPr>
          <w:rFonts w:cstheme="minorHAnsi"/>
          <w:sz w:val="24"/>
          <w:szCs w:val="24"/>
        </w:rPr>
        <w:t xml:space="preserve"> w tym opłaty abonamentowe, również za Internet i RTV</w:t>
      </w:r>
      <w:r w:rsidR="00907B5E" w:rsidRPr="00907B5E">
        <w:rPr>
          <w:rFonts w:cstheme="minorHAnsi"/>
          <w:sz w:val="24"/>
          <w:szCs w:val="24"/>
        </w:rPr>
        <w:t xml:space="preserve"> </w:t>
      </w:r>
    </w:p>
    <w:p w14:paraId="72861EB7" w14:textId="4B0E88E9" w:rsidR="004E47F1" w:rsidRPr="00907B5E" w:rsidRDefault="006452A9" w:rsidP="0031739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Amortyzacja środków trwałych użytkowanych na cele projektu</w:t>
      </w:r>
      <w:r w:rsidR="00907B5E" w:rsidRPr="00907B5E">
        <w:rPr>
          <w:rFonts w:cstheme="minorHAnsi"/>
          <w:sz w:val="24"/>
          <w:szCs w:val="24"/>
        </w:rPr>
        <w:t>;</w:t>
      </w:r>
    </w:p>
    <w:p w14:paraId="0D72BC8B" w14:textId="180F9985" w:rsidR="0031739D" w:rsidRPr="00907B5E" w:rsidRDefault="00907B5E" w:rsidP="0031739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I</w:t>
      </w:r>
      <w:r w:rsidR="0031739D" w:rsidRPr="00907B5E">
        <w:rPr>
          <w:rFonts w:cstheme="minorHAnsi"/>
          <w:sz w:val="24"/>
          <w:szCs w:val="24"/>
        </w:rPr>
        <w:t>nne opłaty związane z funkcjonowaniem instytucji</w:t>
      </w:r>
      <w:r w:rsidRPr="00907B5E">
        <w:rPr>
          <w:rFonts w:cstheme="minorHAnsi"/>
          <w:sz w:val="24"/>
          <w:szCs w:val="24"/>
        </w:rPr>
        <w:t xml:space="preserve"> beneficjenta;</w:t>
      </w:r>
    </w:p>
    <w:p w14:paraId="49705C01" w14:textId="5D819705" w:rsidR="0031739D" w:rsidRPr="00907B5E" w:rsidRDefault="0031739D" w:rsidP="0031739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 materiałów eksploatacyjnych i biurowych</w:t>
      </w:r>
      <w:r w:rsidR="00907B5E" w:rsidRPr="00907B5E">
        <w:rPr>
          <w:rFonts w:cstheme="minorHAnsi"/>
          <w:sz w:val="24"/>
          <w:szCs w:val="24"/>
        </w:rPr>
        <w:t>;</w:t>
      </w:r>
    </w:p>
    <w:p w14:paraId="47B92165" w14:textId="18EA916B" w:rsidR="00907B5E" w:rsidRDefault="0031739D" w:rsidP="00907B5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 usług pocztowych i kurierskich</w:t>
      </w:r>
      <w:r w:rsidR="00907B5E" w:rsidRPr="00907B5E">
        <w:rPr>
          <w:rFonts w:cstheme="minorHAnsi"/>
          <w:sz w:val="24"/>
          <w:szCs w:val="24"/>
        </w:rPr>
        <w:t>;</w:t>
      </w:r>
    </w:p>
    <w:p w14:paraId="24E4CA6B" w14:textId="77777777" w:rsidR="0072145B" w:rsidRPr="00B144D3" w:rsidRDefault="0072145B" w:rsidP="0072145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44D3">
        <w:rPr>
          <w:rFonts w:cstheme="minorHAnsi"/>
          <w:sz w:val="24"/>
          <w:szCs w:val="24"/>
        </w:rPr>
        <w:t>Zakup i prenumerata prasy i innych publikacji</w:t>
      </w:r>
      <w:r>
        <w:rPr>
          <w:rFonts w:cstheme="minorHAnsi"/>
          <w:sz w:val="24"/>
          <w:szCs w:val="24"/>
        </w:rPr>
        <w:t>;</w:t>
      </w:r>
    </w:p>
    <w:p w14:paraId="589A8A10" w14:textId="5A78AC59" w:rsidR="006452A9" w:rsidRPr="00907B5E" w:rsidRDefault="006452A9" w:rsidP="00907B5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07B5E">
        <w:rPr>
          <w:rFonts w:cstheme="minorHAnsi"/>
          <w:sz w:val="24"/>
          <w:szCs w:val="24"/>
        </w:rPr>
        <w:t>Zakup sprzętu i wyposażenia, nabywanego na potrzeby jednostki organizacyjnej, którego nie można bezpośrednio powiązać ze stanowiskiem pracy (np. drukarki sieciowe, kserokopiarki, tonery do drukarek, materiały biurowe)</w:t>
      </w:r>
      <w:r w:rsidR="00907B5E" w:rsidRPr="00907B5E">
        <w:rPr>
          <w:rFonts w:cstheme="minorHAnsi"/>
          <w:sz w:val="24"/>
          <w:szCs w:val="24"/>
        </w:rPr>
        <w:t>;</w:t>
      </w:r>
    </w:p>
    <w:p w14:paraId="61E861F1" w14:textId="77777777" w:rsidR="0031739D" w:rsidRPr="00B144D3" w:rsidRDefault="0031739D" w:rsidP="0031739D">
      <w:pPr>
        <w:pStyle w:val="Akapitzlist"/>
        <w:rPr>
          <w:rFonts w:cstheme="minorHAnsi"/>
          <w:color w:val="FF0000"/>
          <w:sz w:val="24"/>
          <w:szCs w:val="24"/>
        </w:rPr>
      </w:pPr>
    </w:p>
    <w:p w14:paraId="3824C940" w14:textId="2622A9D5" w:rsidR="0031739D" w:rsidRPr="00D214F4" w:rsidRDefault="0031739D" w:rsidP="00EC6B9C">
      <w:pPr>
        <w:rPr>
          <w:sz w:val="24"/>
          <w:szCs w:val="24"/>
        </w:rPr>
      </w:pPr>
      <w:r w:rsidRPr="383BA545">
        <w:rPr>
          <w:sz w:val="24"/>
          <w:szCs w:val="24"/>
        </w:rPr>
        <w:t>Nie stanowią w projekcie kosztów bezpośrednich</w:t>
      </w:r>
      <w:r w:rsidR="00907B5E" w:rsidRPr="383BA545">
        <w:rPr>
          <w:sz w:val="24"/>
          <w:szCs w:val="24"/>
        </w:rPr>
        <w:t xml:space="preserve">, ale </w:t>
      </w:r>
      <w:r w:rsidRPr="383BA545">
        <w:rPr>
          <w:sz w:val="24"/>
          <w:szCs w:val="24"/>
        </w:rPr>
        <w:t>mogą być finansowane jako koszty pośrednie. Koszty pośrednie dla kosztów zarządzania projektem</w:t>
      </w:r>
      <w:r w:rsidR="00907B5E" w:rsidRPr="383BA545">
        <w:rPr>
          <w:sz w:val="24"/>
          <w:szCs w:val="24"/>
        </w:rPr>
        <w:t xml:space="preserve"> </w:t>
      </w:r>
      <w:r w:rsidRPr="383BA545">
        <w:rPr>
          <w:sz w:val="24"/>
          <w:szCs w:val="24"/>
        </w:rPr>
        <w:t>mogą być</w:t>
      </w:r>
      <w:r w:rsidR="00907B5E" w:rsidRPr="383BA545">
        <w:rPr>
          <w:sz w:val="24"/>
          <w:szCs w:val="24"/>
        </w:rPr>
        <w:t xml:space="preserve"> naliczane</w:t>
      </w:r>
      <w:r w:rsidRPr="383BA545">
        <w:rPr>
          <w:sz w:val="24"/>
          <w:szCs w:val="24"/>
        </w:rPr>
        <w:t xml:space="preserve"> jako </w:t>
      </w:r>
      <w:r w:rsidRPr="00D214F4">
        <w:rPr>
          <w:sz w:val="24"/>
          <w:szCs w:val="24"/>
        </w:rPr>
        <w:t xml:space="preserve">10% wydatków  </w:t>
      </w:r>
      <w:r w:rsidR="00907B5E" w:rsidRPr="00D214F4">
        <w:rPr>
          <w:sz w:val="24"/>
          <w:szCs w:val="24"/>
        </w:rPr>
        <w:t xml:space="preserve">poniesionych na </w:t>
      </w:r>
      <w:r w:rsidRPr="00D214F4">
        <w:rPr>
          <w:sz w:val="24"/>
          <w:szCs w:val="24"/>
        </w:rPr>
        <w:t>personel</w:t>
      </w:r>
      <w:r w:rsidR="00907B5E" w:rsidRPr="00D214F4">
        <w:rPr>
          <w:sz w:val="24"/>
          <w:szCs w:val="24"/>
        </w:rPr>
        <w:t xml:space="preserve"> projektu </w:t>
      </w:r>
      <w:r w:rsidRPr="00D214F4">
        <w:rPr>
          <w:sz w:val="24"/>
          <w:szCs w:val="24"/>
        </w:rPr>
        <w:t>w danym okresie rozliczeniowym.</w:t>
      </w:r>
      <w:r w:rsidRPr="00D214F4">
        <w:t xml:space="preserve"> </w:t>
      </w:r>
      <w:r w:rsidR="00DA5848" w:rsidRPr="00D214F4">
        <w:rPr>
          <w:sz w:val="24"/>
          <w:szCs w:val="24"/>
        </w:rPr>
        <w:t>Koszty pośrednie są elementem kosztów zarz</w:t>
      </w:r>
      <w:r w:rsidR="595D60AE" w:rsidRPr="00D214F4">
        <w:rPr>
          <w:sz w:val="24"/>
          <w:szCs w:val="24"/>
        </w:rPr>
        <w:t>ą</w:t>
      </w:r>
      <w:r w:rsidR="00DA5848" w:rsidRPr="00D214F4">
        <w:rPr>
          <w:sz w:val="24"/>
          <w:szCs w:val="24"/>
        </w:rPr>
        <w:t>dzania</w:t>
      </w:r>
      <w:r w:rsidR="00B144D3" w:rsidRPr="00D214F4">
        <w:rPr>
          <w:sz w:val="24"/>
          <w:szCs w:val="24"/>
        </w:rPr>
        <w:t xml:space="preserve"> i razem z kosztami bezpośrednimi nie mogą przekroczyć kwoty kosztów zarz</w:t>
      </w:r>
      <w:r w:rsidR="7D6BD66E" w:rsidRPr="00D214F4">
        <w:rPr>
          <w:sz w:val="24"/>
          <w:szCs w:val="24"/>
        </w:rPr>
        <w:t>ą</w:t>
      </w:r>
      <w:r w:rsidR="00B144D3" w:rsidRPr="00D214F4">
        <w:rPr>
          <w:sz w:val="24"/>
          <w:szCs w:val="24"/>
        </w:rPr>
        <w:t>dzania zatwierdzon</w:t>
      </w:r>
      <w:r w:rsidR="00152787" w:rsidRPr="00D214F4">
        <w:rPr>
          <w:sz w:val="24"/>
          <w:szCs w:val="24"/>
        </w:rPr>
        <w:t>ej</w:t>
      </w:r>
      <w:r w:rsidR="00B144D3" w:rsidRPr="00D214F4">
        <w:rPr>
          <w:sz w:val="24"/>
          <w:szCs w:val="24"/>
        </w:rPr>
        <w:t xml:space="preserve"> w projekcie. </w:t>
      </w:r>
    </w:p>
    <w:p w14:paraId="0C8F712F" w14:textId="77777777" w:rsidR="0031739D" w:rsidRDefault="0031739D" w:rsidP="00EC6B9C"/>
    <w:sectPr w:rsidR="0031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41B"/>
    <w:multiLevelType w:val="hybridMultilevel"/>
    <w:tmpl w:val="BD3C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1F0A"/>
    <w:multiLevelType w:val="hybridMultilevel"/>
    <w:tmpl w:val="E3721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117D"/>
    <w:multiLevelType w:val="hybridMultilevel"/>
    <w:tmpl w:val="16B6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5CD"/>
    <w:multiLevelType w:val="hybridMultilevel"/>
    <w:tmpl w:val="EBE41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B7A9B"/>
    <w:multiLevelType w:val="hybridMultilevel"/>
    <w:tmpl w:val="42EC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28E6"/>
    <w:multiLevelType w:val="hybridMultilevel"/>
    <w:tmpl w:val="E3AA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49ED"/>
    <w:multiLevelType w:val="hybridMultilevel"/>
    <w:tmpl w:val="E3AA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87F"/>
    <w:multiLevelType w:val="multilevel"/>
    <w:tmpl w:val="5596F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pStyle w:val="Nagwek2KS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7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180"/>
      </w:pPr>
      <w:rPr>
        <w:rFonts w:ascii="Arial" w:eastAsia="Calibri" w:hAnsi="Arial" w:cs="Arial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8" w15:restartNumberingAfterBreak="0">
    <w:nsid w:val="6E743776"/>
    <w:multiLevelType w:val="hybridMultilevel"/>
    <w:tmpl w:val="E3AA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9C"/>
    <w:rsid w:val="00031380"/>
    <w:rsid w:val="000F78ED"/>
    <w:rsid w:val="00107B30"/>
    <w:rsid w:val="00127BA6"/>
    <w:rsid w:val="001479A2"/>
    <w:rsid w:val="00152787"/>
    <w:rsid w:val="001F6567"/>
    <w:rsid w:val="00230936"/>
    <w:rsid w:val="00252E3B"/>
    <w:rsid w:val="002607FB"/>
    <w:rsid w:val="00261A81"/>
    <w:rsid w:val="002A4344"/>
    <w:rsid w:val="002E6798"/>
    <w:rsid w:val="0031739D"/>
    <w:rsid w:val="0035781B"/>
    <w:rsid w:val="00391320"/>
    <w:rsid w:val="003C0409"/>
    <w:rsid w:val="003E3AA7"/>
    <w:rsid w:val="00493B4A"/>
    <w:rsid w:val="004A772E"/>
    <w:rsid w:val="004D2D3B"/>
    <w:rsid w:val="004E47F1"/>
    <w:rsid w:val="005165ED"/>
    <w:rsid w:val="00524CA5"/>
    <w:rsid w:val="0056472D"/>
    <w:rsid w:val="005D31DF"/>
    <w:rsid w:val="005F0E13"/>
    <w:rsid w:val="00613B35"/>
    <w:rsid w:val="006452A9"/>
    <w:rsid w:val="006745D4"/>
    <w:rsid w:val="0072145B"/>
    <w:rsid w:val="007A7E65"/>
    <w:rsid w:val="007E7E85"/>
    <w:rsid w:val="007F0BC4"/>
    <w:rsid w:val="0083016E"/>
    <w:rsid w:val="008471C9"/>
    <w:rsid w:val="0085130B"/>
    <w:rsid w:val="00877BFB"/>
    <w:rsid w:val="00881FDE"/>
    <w:rsid w:val="008900F1"/>
    <w:rsid w:val="008B2E8D"/>
    <w:rsid w:val="00907B5E"/>
    <w:rsid w:val="00914238"/>
    <w:rsid w:val="009B0198"/>
    <w:rsid w:val="009D165B"/>
    <w:rsid w:val="009E33A1"/>
    <w:rsid w:val="00A64B47"/>
    <w:rsid w:val="00A77DAF"/>
    <w:rsid w:val="00A85556"/>
    <w:rsid w:val="00AA32EF"/>
    <w:rsid w:val="00B144D3"/>
    <w:rsid w:val="00C11B0C"/>
    <w:rsid w:val="00CC2766"/>
    <w:rsid w:val="00CE05A2"/>
    <w:rsid w:val="00D13703"/>
    <w:rsid w:val="00D214F4"/>
    <w:rsid w:val="00DA5848"/>
    <w:rsid w:val="00DD6180"/>
    <w:rsid w:val="00E12079"/>
    <w:rsid w:val="00E9179B"/>
    <w:rsid w:val="00E95B34"/>
    <w:rsid w:val="00EC6B9C"/>
    <w:rsid w:val="00FE3D24"/>
    <w:rsid w:val="02B6345A"/>
    <w:rsid w:val="0360370E"/>
    <w:rsid w:val="03C1C7A7"/>
    <w:rsid w:val="0475AFFE"/>
    <w:rsid w:val="04CB5229"/>
    <w:rsid w:val="04FAA49A"/>
    <w:rsid w:val="0599D8FD"/>
    <w:rsid w:val="05F73220"/>
    <w:rsid w:val="06F3D99D"/>
    <w:rsid w:val="071000EF"/>
    <w:rsid w:val="09055D15"/>
    <w:rsid w:val="0A782810"/>
    <w:rsid w:val="0BDFB074"/>
    <w:rsid w:val="0E007028"/>
    <w:rsid w:val="0E37F85B"/>
    <w:rsid w:val="0E6910F0"/>
    <w:rsid w:val="0FD34997"/>
    <w:rsid w:val="10EE5C3C"/>
    <w:rsid w:val="12BB1F43"/>
    <w:rsid w:val="12D75FF7"/>
    <w:rsid w:val="130704A8"/>
    <w:rsid w:val="147EB33E"/>
    <w:rsid w:val="151D224C"/>
    <w:rsid w:val="167A55AD"/>
    <w:rsid w:val="17699A34"/>
    <w:rsid w:val="17A2281F"/>
    <w:rsid w:val="18471F9F"/>
    <w:rsid w:val="196C5C75"/>
    <w:rsid w:val="1A45ED43"/>
    <w:rsid w:val="1A680FFF"/>
    <w:rsid w:val="1A9FE258"/>
    <w:rsid w:val="1AC036F2"/>
    <w:rsid w:val="1B082CD6"/>
    <w:rsid w:val="1BBEE9DF"/>
    <w:rsid w:val="1C076924"/>
    <w:rsid w:val="1D3D75AF"/>
    <w:rsid w:val="1F1CFCD2"/>
    <w:rsid w:val="1F214EFD"/>
    <w:rsid w:val="1FC44797"/>
    <w:rsid w:val="1FDEC6F3"/>
    <w:rsid w:val="20AFD503"/>
    <w:rsid w:val="217BDAA3"/>
    <w:rsid w:val="224BA564"/>
    <w:rsid w:val="22549D94"/>
    <w:rsid w:val="22D3757C"/>
    <w:rsid w:val="248B38A8"/>
    <w:rsid w:val="24F41496"/>
    <w:rsid w:val="2576620A"/>
    <w:rsid w:val="26270909"/>
    <w:rsid w:val="26FB8C2B"/>
    <w:rsid w:val="2770CEE4"/>
    <w:rsid w:val="290C9F45"/>
    <w:rsid w:val="29BDC43B"/>
    <w:rsid w:val="2C721A0C"/>
    <w:rsid w:val="2D298CF8"/>
    <w:rsid w:val="3194F6BD"/>
    <w:rsid w:val="329593D1"/>
    <w:rsid w:val="3390235C"/>
    <w:rsid w:val="33FED317"/>
    <w:rsid w:val="34FEFC06"/>
    <w:rsid w:val="3656C416"/>
    <w:rsid w:val="367CFCB6"/>
    <w:rsid w:val="37444A19"/>
    <w:rsid w:val="37B9E0CC"/>
    <w:rsid w:val="383BA545"/>
    <w:rsid w:val="395403B8"/>
    <w:rsid w:val="39B49D78"/>
    <w:rsid w:val="39FE6B11"/>
    <w:rsid w:val="3B7E46E1"/>
    <w:rsid w:val="3B96404E"/>
    <w:rsid w:val="3C137B49"/>
    <w:rsid w:val="3C28087F"/>
    <w:rsid w:val="3DBEC361"/>
    <w:rsid w:val="45B473DA"/>
    <w:rsid w:val="46ADCFA4"/>
    <w:rsid w:val="47DD3A1C"/>
    <w:rsid w:val="4848AD94"/>
    <w:rsid w:val="48CCD1AF"/>
    <w:rsid w:val="4A15D729"/>
    <w:rsid w:val="4BF9BFDF"/>
    <w:rsid w:val="4CA1D7CE"/>
    <w:rsid w:val="4D01575A"/>
    <w:rsid w:val="4DAFA3AD"/>
    <w:rsid w:val="4FCA5A73"/>
    <w:rsid w:val="50D85D41"/>
    <w:rsid w:val="51D4C87D"/>
    <w:rsid w:val="52C1A894"/>
    <w:rsid w:val="52D7A5D0"/>
    <w:rsid w:val="52FD1B6E"/>
    <w:rsid w:val="542F1598"/>
    <w:rsid w:val="543E6AB0"/>
    <w:rsid w:val="545C6E4B"/>
    <w:rsid w:val="54737631"/>
    <w:rsid w:val="5704517D"/>
    <w:rsid w:val="57841466"/>
    <w:rsid w:val="579DDB23"/>
    <w:rsid w:val="57BE3A65"/>
    <w:rsid w:val="595D60AE"/>
    <w:rsid w:val="5A107CDC"/>
    <w:rsid w:val="5BF83C38"/>
    <w:rsid w:val="5C9535ED"/>
    <w:rsid w:val="5EAED541"/>
    <w:rsid w:val="5ECD36B6"/>
    <w:rsid w:val="5F841302"/>
    <w:rsid w:val="6211F339"/>
    <w:rsid w:val="634ADCE8"/>
    <w:rsid w:val="63556B9D"/>
    <w:rsid w:val="65D8EB89"/>
    <w:rsid w:val="66A22889"/>
    <w:rsid w:val="66AF74DE"/>
    <w:rsid w:val="670A2414"/>
    <w:rsid w:val="6874CC1E"/>
    <w:rsid w:val="6897756E"/>
    <w:rsid w:val="6A28D355"/>
    <w:rsid w:val="6B0A1A49"/>
    <w:rsid w:val="6F0B16D7"/>
    <w:rsid w:val="6F608247"/>
    <w:rsid w:val="6FAD9478"/>
    <w:rsid w:val="6FECE03D"/>
    <w:rsid w:val="702F3FD6"/>
    <w:rsid w:val="7188B09E"/>
    <w:rsid w:val="71A8A77F"/>
    <w:rsid w:val="72D2055D"/>
    <w:rsid w:val="74A3B9D4"/>
    <w:rsid w:val="74B3567C"/>
    <w:rsid w:val="74B3F88C"/>
    <w:rsid w:val="75016983"/>
    <w:rsid w:val="757F5C1C"/>
    <w:rsid w:val="75A1C4B6"/>
    <w:rsid w:val="765EC5FD"/>
    <w:rsid w:val="7795F36D"/>
    <w:rsid w:val="786F6401"/>
    <w:rsid w:val="7AEA374E"/>
    <w:rsid w:val="7BED2780"/>
    <w:rsid w:val="7CAED651"/>
    <w:rsid w:val="7D6BD66E"/>
    <w:rsid w:val="7ED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1455"/>
  <w15:chartTrackingRefBased/>
  <w15:docId w15:val="{3D3DD9BB-5F8F-43AB-961D-6A0D459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B9C"/>
    <w:rPr>
      <w:b/>
      <w:bCs/>
      <w:sz w:val="20"/>
      <w:szCs w:val="20"/>
    </w:rPr>
  </w:style>
  <w:style w:type="paragraph" w:styleId="Akapitzlist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"/>
    <w:basedOn w:val="Normalny"/>
    <w:link w:val="AkapitzlistZnak"/>
    <w:uiPriority w:val="34"/>
    <w:qFormat/>
    <w:rsid w:val="00EC6B9C"/>
    <w:pPr>
      <w:ind w:left="720"/>
      <w:contextualSpacing/>
    </w:pPr>
  </w:style>
  <w:style w:type="character" w:customStyle="1" w:styleId="AkapitzlistZnak">
    <w:name w:val="Akapit z listą Znak"/>
    <w:aliases w:val="List Paragraph 1 Znak,A_wyliczenie Znak,K-P_odwolanie Znak,Akapit z listą5 Znak,maz_wyliczenie Znak,opis dzialania Znak,Normal bullet 2 Znak,List Paragraph1 Znak,Bullet 1 Znak,Table of contents numbered Znak,List Paragraph4 Znak"/>
    <w:basedOn w:val="Domylnaczcionkaakapitu"/>
    <w:link w:val="Akapitzlist"/>
    <w:uiPriority w:val="34"/>
    <w:qFormat/>
    <w:locked/>
    <w:rsid w:val="0083016E"/>
  </w:style>
  <w:style w:type="paragraph" w:customStyle="1" w:styleId="Nagwek2KS">
    <w:name w:val="Nagłówek 2 KS"/>
    <w:basedOn w:val="Nagwek1"/>
    <w:qFormat/>
    <w:rsid w:val="0083016E"/>
    <w:pPr>
      <w:numPr>
        <w:ilvl w:val="1"/>
        <w:numId w:val="1"/>
      </w:numPr>
      <w:tabs>
        <w:tab w:val="num" w:pos="360"/>
      </w:tabs>
      <w:spacing w:line="240" w:lineRule="auto"/>
      <w:ind w:left="0" w:firstLine="0"/>
    </w:pPr>
    <w:rPr>
      <w:rFonts w:asciiTheme="minorHAnsi" w:eastAsia="Yu Gothic Light" w:hAnsiTheme="minorHAnsi" w:cstheme="minorBidi"/>
      <w:b/>
      <w:bCs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85130B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9A08E19804646B46BF29C2391F973" ma:contentTypeVersion="8" ma:contentTypeDescription="Utwórz nowy dokument." ma:contentTypeScope="" ma:versionID="4b23e882c6e7b97b626e0a51e1bab574">
  <xsd:schema xmlns:xsd="http://www.w3.org/2001/XMLSchema" xmlns:xs="http://www.w3.org/2001/XMLSchema" xmlns:p="http://schemas.microsoft.com/office/2006/metadata/properties" xmlns:ns2="ae90888f-b09b-4020-ae06-9a1088bcc2b2" xmlns:ns3="dc99462a-3df0-4716-8c1a-76013604f9d7" targetNamespace="http://schemas.microsoft.com/office/2006/metadata/properties" ma:root="true" ma:fieldsID="4730fd8ce05fe2964e37df5cc8cca011" ns2:_="" ns3:_="">
    <xsd:import namespace="ae90888f-b09b-4020-ae06-9a1088bcc2b2"/>
    <xsd:import namespace="dc99462a-3df0-4716-8c1a-76013604f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888f-b09b-4020-ae06-9a1088bcc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462a-3df0-4716-8c1a-76013604f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1C259-6560-4ACC-AC99-1AD806AB4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A9031-CA5B-464F-82E6-E102DA6F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888f-b09b-4020-ae06-9a1088bcc2b2"/>
    <ds:schemaRef ds:uri="dc99462a-3df0-4716-8c1a-76013604f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3CC4C-10A3-462C-AE41-2F09F8B93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ABBE2-A9FD-4394-B5DA-185AB36E2A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2350</Words>
  <Characters>14101</Characters>
  <Application>Microsoft Office Word</Application>
  <DocSecurity>0</DocSecurity>
  <Lines>117</Lines>
  <Paragraphs>32</Paragraphs>
  <ScaleCrop>false</ScaleCrop>
  <Company>GOV.PL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Zawistowska-Wąsik Monika</dc:creator>
  <cp:keywords/>
  <dc:description/>
  <cp:lastModifiedBy>Lublińska Małgorzata</cp:lastModifiedBy>
  <cp:revision>3</cp:revision>
  <dcterms:created xsi:type="dcterms:W3CDTF">2024-02-27T12:34:00Z</dcterms:created>
  <dcterms:modified xsi:type="dcterms:W3CDTF">2024-09-11T10:41:00Z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0x01010042930D57D0B63648B0EE225E1D7F92A0</vt:lpwstr>
  </property>
</Properties>
</file>